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Online annex</w:t>
      </w:r>
    </w:p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Pr="001642B5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 w:rsidRPr="001642B5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I</w:t>
      </w:r>
      <w:r w:rsidRPr="001642B5">
        <w:rPr>
          <w:rFonts w:ascii="Arial" w:hAnsi="Arial" w:cs="Arial"/>
          <w:b/>
          <w:sz w:val="22"/>
          <w:szCs w:val="22"/>
          <w:lang w:val="en-GB"/>
        </w:rPr>
        <w:t>. Pharmacy cost estimations</w:t>
      </w:r>
      <w:r>
        <w:rPr>
          <w:rFonts w:ascii="Arial" w:hAnsi="Arial" w:cs="Arial"/>
          <w:b/>
          <w:sz w:val="22"/>
          <w:szCs w:val="22"/>
          <w:lang w:val="en-GB"/>
        </w:rPr>
        <w:t xml:space="preserve"> in Catalonia, 2011</w:t>
      </w: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2126"/>
      </w:tblGrid>
      <w:tr w:rsidR="00D75512" w:rsidTr="00832038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DF4DFC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ca-ES" w:eastAsia="ca-ES"/>
              </w:rPr>
            </w:pPr>
            <w:r w:rsidRPr="00DF4DFC">
              <w:rPr>
                <w:rFonts w:ascii="Calibri" w:hAnsi="Calibri"/>
                <w:b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DF4DFC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4DFC">
              <w:rPr>
                <w:rFonts w:ascii="Calibri" w:hAnsi="Calibri"/>
                <w:b/>
                <w:color w:val="000000"/>
                <w:sz w:val="22"/>
                <w:szCs w:val="22"/>
              </w:rPr>
              <w:t>Patients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DF4DFC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4DFC">
              <w:rPr>
                <w:rFonts w:ascii="Calibri" w:hAnsi="Calibri"/>
                <w:b/>
                <w:color w:val="000000"/>
                <w:sz w:val="22"/>
                <w:szCs w:val="22"/>
              </w:rPr>
              <w:t>Cost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F0363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Pr="00DF0363">
              <w:rPr>
                <w:rFonts w:ascii="Calibri" w:hAnsi="Calibri"/>
                <w:color w:val="000000"/>
                <w:sz w:val="22"/>
                <w:szCs w:val="22"/>
              </w:rPr>
              <w:t>upre</w:t>
            </w:r>
            <w:bookmarkEnd w:id="0"/>
            <w:r w:rsidRPr="00DF0363">
              <w:rPr>
                <w:rFonts w:ascii="Calibri" w:hAnsi="Calibri"/>
                <w:color w:val="000000"/>
                <w:sz w:val="22"/>
                <w:szCs w:val="22"/>
              </w:rPr>
              <w:t>norphine</w:t>
            </w:r>
            <w:r w:rsidR="00D75512">
              <w:rPr>
                <w:rFonts w:ascii="Calibri" w:hAnsi="Calibri"/>
                <w:color w:val="000000"/>
                <w:sz w:val="22"/>
                <w:szCs w:val="22"/>
              </w:rPr>
              <w:t>, combo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€64,443.52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F0363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Pr="00DF0363">
              <w:rPr>
                <w:rFonts w:ascii="Calibri" w:hAnsi="Calibri"/>
                <w:color w:val="000000"/>
                <w:sz w:val="22"/>
                <w:szCs w:val="22"/>
              </w:rPr>
              <w:t>uprenorphine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€5,340,964.02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Methadone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€273,060.54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Benzodiacepines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€6,951,948.58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Naltrexone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€404,157.77</w:t>
            </w:r>
          </w:p>
        </w:tc>
      </w:tr>
      <w:tr w:rsidR="00D75512" w:rsidTr="0083203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HIV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traitment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€32,851,931.40</w:t>
            </w:r>
          </w:p>
        </w:tc>
      </w:tr>
      <w:tr w:rsidR="00D75512" w:rsidTr="00832038">
        <w:trPr>
          <w:trHeight w:val="300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DF4DFC" w:rsidRDefault="00D75512" w:rsidP="0083203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4DFC">
              <w:rPr>
                <w:rFonts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€45,886,505.83</w:t>
            </w: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Pr="00B04076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 w:rsidRPr="00B04076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II. Hospitalisation costs by ICD10 code and sex. Catalonia, 2011.</w:t>
      </w: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324"/>
        <w:gridCol w:w="1419"/>
        <w:gridCol w:w="1423"/>
        <w:gridCol w:w="1649"/>
      </w:tblGrid>
      <w:tr w:rsidR="00D75512" w:rsidRPr="00B04076" w:rsidTr="00832038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s-ES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Condition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ICD10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Women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Men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opioids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247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394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381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467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629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58</w:t>
            </w: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cannabinoids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438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62,118.04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556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71</w:t>
            </w: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cocaine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231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367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323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577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42</w:t>
            </w: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other stimulants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772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981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84</w:t>
            </w: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multiple drug use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312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928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308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240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80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HIV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B20-B24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094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364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976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894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071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259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53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Hepatitis 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B171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428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813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863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795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292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609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28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Hepatitis 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846,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961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501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986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348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65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Preg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n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ancy complications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O44-046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690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.200.690.01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O67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O35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O36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Foetus and new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affected by maternal use of drugs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20.33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20.33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Neonatal conditions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0-P02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225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104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1,243,889.46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.468.993.94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P96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P05-P07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Suicide. Self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injuries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X60-X84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,111,213.73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5,802,686.48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7.913.900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Y87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D75512" w:rsidRPr="00B04076" w:rsidTr="00832038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Homicide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X85-Y09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509,414.61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280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126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3.789.541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52</w:t>
            </w:r>
          </w:p>
        </w:tc>
      </w:tr>
      <w:tr w:rsidR="00D75512" w:rsidRPr="00B04076" w:rsidTr="00832038">
        <w:trPr>
          <w:trHeight w:val="328"/>
        </w:trPr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512" w:rsidRPr="000E4469" w:rsidRDefault="00D75512" w:rsidP="00832038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0E4469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0E4469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  <w:r w:rsidRPr="000E4469">
              <w:rPr>
                <w:rFonts w:ascii="Calibri" w:hAnsi="Calibri"/>
                <w:b/>
                <w:color w:val="000000"/>
                <w:sz w:val="22"/>
                <w:szCs w:val="22"/>
              </w:rPr>
              <w:t>42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Pr="000E4469">
              <w:rPr>
                <w:rFonts w:ascii="Calibri" w:hAnsi="Calibri"/>
                <w:b/>
                <w:color w:val="000000"/>
                <w:sz w:val="22"/>
                <w:szCs w:val="22"/>
              </w:rPr>
              <w:t>696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Pr="000E4469">
              <w:rPr>
                <w:rFonts w:ascii="Calibri" w:hAnsi="Calibri"/>
                <w:b/>
                <w:color w:val="000000"/>
                <w:sz w:val="22"/>
                <w:szCs w:val="22"/>
              </w:rPr>
              <w:t>460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Pr="000E4469">
              <w:rPr>
                <w:rFonts w:ascii="Calibri" w:hAnsi="Calibri"/>
                <w:b/>
                <w:color w:val="000000"/>
                <w:sz w:val="22"/>
                <w:szCs w:val="22"/>
              </w:rPr>
              <w:t>35</w:t>
            </w: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Table III. Public funds granted on addiction topics by r</w:t>
      </w:r>
      <w:r w:rsidRPr="00B04076">
        <w:rPr>
          <w:rFonts w:ascii="Arial" w:hAnsi="Arial" w:cs="Arial"/>
          <w:b/>
          <w:sz w:val="22"/>
          <w:szCs w:val="22"/>
          <w:lang w:val="en-GB"/>
        </w:rPr>
        <w:t xml:space="preserve">esearch </w:t>
      </w:r>
      <w:r>
        <w:rPr>
          <w:rFonts w:ascii="Arial" w:hAnsi="Arial" w:cs="Arial"/>
          <w:b/>
          <w:sz w:val="22"/>
          <w:szCs w:val="22"/>
          <w:lang w:val="en-GB"/>
        </w:rPr>
        <w:t xml:space="preserve">centre. </w:t>
      </w:r>
      <w:r w:rsidRPr="00B04076">
        <w:rPr>
          <w:rFonts w:ascii="Arial" w:hAnsi="Arial" w:cs="Arial"/>
          <w:b/>
          <w:sz w:val="22"/>
          <w:szCs w:val="22"/>
          <w:lang w:val="en-GB"/>
        </w:rPr>
        <w:t>Catalonia, 2011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6"/>
        <w:gridCol w:w="1988"/>
      </w:tblGrid>
      <w:tr w:rsidR="00D75512" w:rsidRPr="00B04076" w:rsidTr="00832038">
        <w:trPr>
          <w:trHeight w:val="288"/>
        </w:trPr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94712E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s-E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Research centre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94712E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94712E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Investment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Pompeu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Fabra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University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215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271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43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University </w:t>
            </w: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Autónoma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Barcelona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713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Hospital Germans Trias i Pujol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426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Pompeu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Fabra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University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671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Hospital Del Mar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467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11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427F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Agencia Salut Pública de Barcelona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Universitat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Autònoma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de Barcelona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Fundació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IMIM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640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427F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Fundació</w:t>
            </w:r>
            <w:proofErr w:type="spellEnd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Clínic</w:t>
            </w:r>
            <w:proofErr w:type="spellEnd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per a la Recerca </w:t>
            </w:r>
            <w:proofErr w:type="spellStart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Biomèdica</w:t>
            </w:r>
            <w:proofErr w:type="spellEnd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(FCRB) Hospital </w:t>
            </w:r>
            <w:proofErr w:type="spellStart"/>
            <w:r w:rsidRPr="00427F76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Clínic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880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Fundació</w:t>
            </w:r>
            <w:proofErr w:type="spellEnd"/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IMIM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288"/>
        </w:trPr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DF4DFC" w:rsidRDefault="00D75512" w:rsidP="00832038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DF4DFC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436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568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75</w:t>
            </w: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 w:rsidRPr="00B04076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 xml:space="preserve">IV. </w:t>
      </w:r>
      <w:r w:rsidRPr="00B04076">
        <w:rPr>
          <w:rFonts w:ascii="Arial" w:hAnsi="Arial" w:cs="Arial"/>
          <w:b/>
          <w:sz w:val="22"/>
          <w:szCs w:val="22"/>
          <w:lang w:val="en-GB"/>
        </w:rPr>
        <w:t>Police costs due to illicit drugs</w:t>
      </w:r>
      <w:r>
        <w:rPr>
          <w:rFonts w:ascii="Arial" w:hAnsi="Arial" w:cs="Arial"/>
          <w:b/>
          <w:sz w:val="22"/>
          <w:szCs w:val="22"/>
          <w:lang w:val="en-GB"/>
        </w:rPr>
        <w:t>. Catalonia, 2011.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985"/>
      </w:tblGrid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5512" w:rsidRPr="0094712E" w:rsidRDefault="00D75512" w:rsidP="00832038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94712E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Cost</w:t>
            </w:r>
          </w:p>
        </w:tc>
      </w:tr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Drug-driving tests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75512" w:rsidRPr="002436B8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20,396.00</w:t>
            </w:r>
          </w:p>
        </w:tc>
      </w:tr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Drug trafficking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10,422,804.00</w:t>
            </w:r>
          </w:p>
        </w:tc>
      </w:tr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Security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citizens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2,779,538.80</w:t>
            </w:r>
          </w:p>
        </w:tc>
      </w:tr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Scientific Police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7,773,150.01</w:t>
            </w:r>
          </w:p>
        </w:tc>
      </w:tr>
      <w:tr w:rsidR="00D75512" w:rsidRPr="00B04076" w:rsidTr="00832038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</w:t>
            </w:r>
            <w:r w:rsidRPr="00A24E53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ntelligence Cent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r</w:t>
            </w:r>
            <w:r w:rsidRPr="00A24E53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e Against Organized Crime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14,981,575.00</w:t>
            </w:r>
          </w:p>
        </w:tc>
      </w:tr>
      <w:tr w:rsidR="00D75512" w:rsidRPr="00A24E53" w:rsidTr="00832038">
        <w:trPr>
          <w:trHeight w:val="244"/>
        </w:trPr>
        <w:tc>
          <w:tcPr>
            <w:tcW w:w="2830" w:type="dxa"/>
            <w:shd w:val="clear" w:color="auto" w:fill="auto"/>
            <w:noWrap/>
            <w:vAlign w:val="bottom"/>
          </w:tcPr>
          <w:p w:rsidR="00D75512" w:rsidRPr="00A24E53" w:rsidRDefault="00D75512" w:rsidP="00832038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A24E53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75512" w:rsidRPr="00A24E53" w:rsidRDefault="00D75512" w:rsidP="0083203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B68CD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€</w:t>
            </w:r>
            <w:r w:rsidRPr="00A24E53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35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,</w:t>
            </w:r>
            <w:r w:rsidRPr="00A24E53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977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,</w:t>
            </w:r>
            <w:r w:rsidRPr="00A24E53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463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.</w:t>
            </w:r>
            <w:r w:rsidRPr="00A24E53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81</w:t>
            </w: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Pr="00B04076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 w:rsidRPr="00B04076">
        <w:rPr>
          <w:rFonts w:ascii="Arial" w:hAnsi="Arial" w:cs="Arial"/>
          <w:b/>
          <w:sz w:val="22"/>
          <w:szCs w:val="22"/>
          <w:lang w:val="en-GB"/>
        </w:rPr>
        <w:t>T</w:t>
      </w:r>
      <w:r>
        <w:rPr>
          <w:rFonts w:ascii="Arial" w:hAnsi="Arial" w:cs="Arial"/>
          <w:b/>
          <w:sz w:val="22"/>
          <w:szCs w:val="22"/>
          <w:lang w:val="en-GB"/>
        </w:rPr>
        <w:t>able V. Mortality costs due to illicit drugs use, by sex and age group and ICD9 code. Catalonia, 2011.</w:t>
      </w:r>
    </w:p>
    <w:tbl>
      <w:tblPr>
        <w:tblW w:w="98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370"/>
        <w:gridCol w:w="1370"/>
        <w:gridCol w:w="1400"/>
        <w:gridCol w:w="1276"/>
        <w:gridCol w:w="1275"/>
        <w:gridCol w:w="1386"/>
      </w:tblGrid>
      <w:tr w:rsidR="00D75512" w:rsidRPr="00AE7C0A" w:rsidTr="00832038">
        <w:trPr>
          <w:trHeight w:val="32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Women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0-14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15-29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30-44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45-59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60-69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B16, B18.0, B18.2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B17.1, B18.2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B20-B24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F11-F12, F14-F16, F19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I33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O03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P02.0 - P02.2, P04.8, P05-P07, P96.1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P04.4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X60-X84, Y87.0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37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X85-Y09, Y87.1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 w:eastAsia="es-ES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Men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0-14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15-29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30-44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45-59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60-69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B16, B18.0 - B18.1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B17.1, B18.2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B20-B24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18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F11-F12, F14-F16, F19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I33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lastRenderedPageBreak/>
              <w:t>P02.0 - P02.2, P04.8, P05 - P07, P96.1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V1-V89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V1-V89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X60-X84, Y87.0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X85-Y09, Y87.1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X42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D75512" w:rsidRPr="00AE7C0A" w:rsidTr="00832038">
        <w:trPr>
          <w:trHeight w:val="337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Sum women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43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40</w:t>
            </w: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Sum men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108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45</w:t>
            </w:r>
          </w:p>
        </w:tc>
      </w:tr>
      <w:tr w:rsidR="00D75512" w:rsidRPr="00AE7C0A" w:rsidTr="00832038">
        <w:trPr>
          <w:trHeight w:val="321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Total NPV (€) women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717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238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932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854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061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769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237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259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598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532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240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77</w:t>
            </w: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Total NPV (€) men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2,136,334.96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374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432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580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142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12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514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476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267,889.63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40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873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,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275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.</w:t>
            </w:r>
            <w:r w:rsidRPr="00AE7C0A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88</w:t>
            </w:r>
          </w:p>
        </w:tc>
      </w:tr>
      <w:tr w:rsidR="00D75512" w:rsidRPr="00AE7C0A" w:rsidTr="00832038">
        <w:tblPrEx>
          <w:tblCellMar>
            <w:left w:w="45" w:type="dxa"/>
            <w:right w:w="45" w:type="dxa"/>
          </w:tblCellMar>
        </w:tblPrEx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Total NPV (€)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12" w:rsidRPr="00AE7C0A" w:rsidRDefault="00D75512" w:rsidP="0083203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p w:rsidR="00D75512" w:rsidRPr="00B04076" w:rsidRDefault="00D75512" w:rsidP="00D75512">
      <w:pPr>
        <w:rPr>
          <w:rFonts w:ascii="Arial" w:hAnsi="Arial" w:cs="Arial"/>
          <w:b/>
          <w:sz w:val="22"/>
          <w:szCs w:val="22"/>
          <w:lang w:val="en-GB"/>
        </w:rPr>
      </w:pPr>
      <w:r w:rsidRPr="00B04076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VI. L</w:t>
      </w:r>
      <w:r w:rsidRPr="00B04076">
        <w:rPr>
          <w:rFonts w:ascii="Arial" w:hAnsi="Arial" w:cs="Arial"/>
          <w:b/>
          <w:sz w:val="22"/>
          <w:szCs w:val="22"/>
          <w:lang w:val="en-GB"/>
        </w:rPr>
        <w:t>ost day</w:t>
      </w:r>
      <w:r>
        <w:rPr>
          <w:rFonts w:ascii="Arial" w:hAnsi="Arial" w:cs="Arial"/>
          <w:b/>
          <w:sz w:val="22"/>
          <w:szCs w:val="22"/>
          <w:lang w:val="en-GB"/>
        </w:rPr>
        <w:t>s of work due to hospitalisation. Catalonia, 2011.</w:t>
      </w:r>
    </w:p>
    <w:tbl>
      <w:tblPr>
        <w:tblW w:w="8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1325"/>
        <w:gridCol w:w="1186"/>
        <w:gridCol w:w="1275"/>
        <w:gridCol w:w="1276"/>
      </w:tblGrid>
      <w:tr w:rsidR="00D75512" w:rsidRPr="00B04076" w:rsidTr="00832038">
        <w:trPr>
          <w:trHeight w:val="288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GB" w:eastAsia="es-ES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Condition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ICD10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Women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Mental &amp; behavioural disorders due to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opioids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448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604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2.052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cannabinoids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159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569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cocaine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456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152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1.608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other stimulants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128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172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Mental &amp; behavioural disorders due to multiple drug use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F19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343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034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1.377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00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HIV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B20-B24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496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496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993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17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Hepatitis C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B171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597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616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214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08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Hepatitis B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96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20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B18.1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Preg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n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ancy complications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O44-046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40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O67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O35.5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O36.5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Foetus and new-born affected by maternal use of drugs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P04.4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D75512" w:rsidRPr="00B04076" w:rsidTr="00832038">
        <w:trPr>
          <w:trHeight w:val="576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Neonatal conditions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P02.0-P02.2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517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218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46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P04.8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P96.1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P05-P07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Suicide. Self-injuries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X60-X84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271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281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553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08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Y87.4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 w:rsidR="00D75512" w:rsidRPr="00B04076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Homicide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X85-Y09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60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237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B04076" w:rsidRDefault="00D75512" w:rsidP="0083203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,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298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.</w:t>
            </w:r>
            <w:r w:rsidRPr="00B04076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51</w:t>
            </w:r>
          </w:p>
        </w:tc>
      </w:tr>
      <w:tr w:rsidR="00D75512" w:rsidRPr="00CE4C4B" w:rsidTr="00832038">
        <w:trPr>
          <w:trHeight w:val="288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512" w:rsidRPr="00CE4C4B" w:rsidRDefault="00D75512" w:rsidP="00832038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,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718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.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17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,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555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.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12" w:rsidRPr="00CE4C4B" w:rsidRDefault="00D75512" w:rsidP="00832038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21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,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274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.</w:t>
            </w:r>
            <w:r w:rsidRPr="00CE4C4B">
              <w:rPr>
                <w:rFonts w:ascii="Calibri" w:hAnsi="Calibri"/>
                <w:b/>
                <w:iCs/>
                <w:color w:val="000000"/>
                <w:sz w:val="22"/>
                <w:szCs w:val="22"/>
                <w:lang w:val="en-GB"/>
              </w:rPr>
              <w:t>11</w:t>
            </w:r>
          </w:p>
        </w:tc>
      </w:tr>
    </w:tbl>
    <w:p w:rsidR="00D75512" w:rsidRPr="00537C33" w:rsidRDefault="00D75512" w:rsidP="00D75512">
      <w:pPr>
        <w:rPr>
          <w:rFonts w:ascii="Arial" w:hAnsi="Arial" w:cs="Arial"/>
          <w:sz w:val="22"/>
          <w:szCs w:val="22"/>
          <w:lang w:val="en-GB"/>
        </w:rPr>
      </w:pPr>
    </w:p>
    <w:sectPr w:rsidR="00D75512" w:rsidRPr="00537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1B46"/>
    <w:multiLevelType w:val="hybridMultilevel"/>
    <w:tmpl w:val="233E5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0"/>
    <w:multiLevelType w:val="hybridMultilevel"/>
    <w:tmpl w:val="F0021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B42"/>
    <w:multiLevelType w:val="hybridMultilevel"/>
    <w:tmpl w:val="F17E2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52FA"/>
    <w:multiLevelType w:val="hybridMultilevel"/>
    <w:tmpl w:val="2C54D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1018"/>
    <w:multiLevelType w:val="hybridMultilevel"/>
    <w:tmpl w:val="47CE3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97B"/>
    <w:multiLevelType w:val="hybridMultilevel"/>
    <w:tmpl w:val="6D5497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660"/>
    <w:multiLevelType w:val="multilevel"/>
    <w:tmpl w:val="E1BE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53065"/>
    <w:multiLevelType w:val="multilevel"/>
    <w:tmpl w:val="AB7C5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12"/>
    <w:rsid w:val="00485BBE"/>
    <w:rsid w:val="00D75512"/>
    <w:rsid w:val="00D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B180"/>
  <w15:chartTrackingRefBased/>
  <w15:docId w15:val="{62FD5601-8B96-4AB0-B6FA-ECFC58F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ol1">
    <w:name w:val="heading 1"/>
    <w:basedOn w:val="Normal"/>
    <w:link w:val="Ttol1Car"/>
    <w:uiPriority w:val="9"/>
    <w:qFormat/>
    <w:rsid w:val="00D755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D75512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extdenotaapeudepgina">
    <w:name w:val="footnote text"/>
    <w:basedOn w:val="Normal"/>
    <w:link w:val="TextdenotaapeudepginaCar"/>
    <w:rsid w:val="00D75512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D755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nciadenotaapeudepgina">
    <w:name w:val="footnote reference"/>
    <w:basedOn w:val="Tipusdelletraperdefectedelpargraf"/>
    <w:rsid w:val="00D75512"/>
    <w:rPr>
      <w:vertAlign w:val="superscript"/>
    </w:rPr>
  </w:style>
  <w:style w:type="character" w:styleId="Textdelcontenidor">
    <w:name w:val="Placeholder Text"/>
    <w:basedOn w:val="Tipusdelletraperdefectedelpargraf"/>
    <w:uiPriority w:val="99"/>
    <w:semiHidden/>
    <w:rsid w:val="00D75512"/>
    <w:rPr>
      <w:color w:val="808080"/>
    </w:rPr>
  </w:style>
  <w:style w:type="paragraph" w:styleId="Textdeglobus">
    <w:name w:val="Balloon Text"/>
    <w:basedOn w:val="Normal"/>
    <w:link w:val="TextdeglobusCar"/>
    <w:rsid w:val="00D755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75512"/>
    <w:rPr>
      <w:rFonts w:ascii="Tahoma" w:eastAsia="Times New Roman" w:hAnsi="Tahoma" w:cs="Tahoma"/>
      <w:sz w:val="16"/>
      <w:szCs w:val="16"/>
      <w:lang w:val="en-US"/>
    </w:rPr>
  </w:style>
  <w:style w:type="table" w:styleId="Taulaambquadrcula">
    <w:name w:val="Table Grid"/>
    <w:basedOn w:val="Taulanormal"/>
    <w:rsid w:val="00D7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75512"/>
    <w:pPr>
      <w:ind w:left="720"/>
      <w:contextualSpacing/>
    </w:pPr>
  </w:style>
  <w:style w:type="paragraph" w:styleId="Capalera">
    <w:name w:val="header"/>
    <w:basedOn w:val="Normal"/>
    <w:link w:val="CapaleraCar"/>
    <w:rsid w:val="00D7551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D7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u">
    <w:name w:val="footer"/>
    <w:basedOn w:val="Normal"/>
    <w:link w:val="PeuCar"/>
    <w:uiPriority w:val="99"/>
    <w:rsid w:val="00D7551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75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nciadecomentari">
    <w:name w:val="annotation reference"/>
    <w:basedOn w:val="Tipusdelletraperdefectedelpargraf"/>
    <w:rsid w:val="00D7551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7551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D755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D7551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755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nlla">
    <w:name w:val="Hyperlink"/>
    <w:basedOn w:val="Tipusdelletraperdefectedelpargraf"/>
    <w:unhideWhenUsed/>
    <w:rsid w:val="00D75512"/>
    <w:rPr>
      <w:color w:val="0563C1" w:themeColor="hyperlink"/>
      <w:u w:val="single"/>
    </w:rPr>
  </w:style>
  <w:style w:type="paragraph" w:styleId="Revisi">
    <w:name w:val="Revision"/>
    <w:hidden/>
    <w:uiPriority w:val="99"/>
    <w:semiHidden/>
    <w:rsid w:val="00D7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denotaalfinal">
    <w:name w:val="endnote text"/>
    <w:basedOn w:val="Normal"/>
    <w:link w:val="TextdenotaalfinalCar"/>
    <w:semiHidden/>
    <w:unhideWhenUsed/>
    <w:rsid w:val="00D75512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755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nciadenotaalfinal">
    <w:name w:val="endnote reference"/>
    <w:basedOn w:val="Tipusdelletraperdefectedelpargraf"/>
    <w:semiHidden/>
    <w:unhideWhenUsed/>
    <w:rsid w:val="00D75512"/>
    <w:rPr>
      <w:vertAlign w:val="superscript"/>
    </w:rPr>
  </w:style>
  <w:style w:type="character" w:styleId="Enllavisitat">
    <w:name w:val="FollowedHyperlink"/>
    <w:basedOn w:val="Tipusdelletraperdefectedelpargraf"/>
    <w:semiHidden/>
    <w:unhideWhenUsed/>
    <w:rsid w:val="00D7551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Tipusdelletraperdefectedelpargraf"/>
    <w:rsid w:val="00D75512"/>
  </w:style>
  <w:style w:type="character" w:styleId="mfasi">
    <w:name w:val="Emphasis"/>
    <w:basedOn w:val="Tipusdelletraperdefectedelpargraf"/>
    <w:uiPriority w:val="20"/>
    <w:qFormat/>
    <w:rsid w:val="00D755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75512"/>
    <w:pPr>
      <w:spacing w:before="100" w:beforeAutospacing="1" w:after="100" w:afterAutospacing="1"/>
    </w:pPr>
    <w:rPr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D75512"/>
    <w:rPr>
      <w:rFonts w:ascii="Courier New" w:eastAsia="Times New Roman" w:hAnsi="Courier New" w:cs="Courier New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Altés, Anna</dc:creator>
  <cp:keywords/>
  <dc:description/>
  <cp:lastModifiedBy>García Altés, Anna</cp:lastModifiedBy>
  <cp:revision>2</cp:revision>
  <dcterms:created xsi:type="dcterms:W3CDTF">2019-07-24T15:44:00Z</dcterms:created>
  <dcterms:modified xsi:type="dcterms:W3CDTF">2019-10-21T13:23:00Z</dcterms:modified>
</cp:coreProperties>
</file>