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354" w:rsidRDefault="00802354" w:rsidP="0060567D">
      <w:pPr>
        <w:pStyle w:val="Default"/>
        <w:rPr>
          <w:color w:val="202124"/>
        </w:rPr>
      </w:pPr>
      <w:r>
        <w:rPr>
          <w:color w:val="202124"/>
        </w:rPr>
        <w:t>Les enviamos a las respuestas a las recomendaciones de los revisores que han resultado muy útiles para mejorar el artículo</w:t>
      </w:r>
      <w:bookmarkStart w:id="0" w:name="_GoBack"/>
      <w:bookmarkEnd w:id="0"/>
      <w:r>
        <w:rPr>
          <w:color w:val="202124"/>
        </w:rPr>
        <w:t>.</w:t>
      </w:r>
    </w:p>
    <w:p w:rsidR="0060567D" w:rsidRDefault="00AF7D5D" w:rsidP="0060567D">
      <w:pPr>
        <w:pStyle w:val="Default"/>
        <w:rPr>
          <w:color w:val="FF0000"/>
          <w:sz w:val="22"/>
          <w:szCs w:val="22"/>
        </w:rPr>
      </w:pPr>
      <w:r>
        <w:rPr>
          <w:color w:val="202124"/>
        </w:rPr>
        <w:br/>
        <w:t>----------------------------------------------------------------</w:t>
      </w:r>
      <w:r>
        <w:rPr>
          <w:color w:val="202124"/>
        </w:rPr>
        <w:br/>
        <w:t>Comité Editorial</w:t>
      </w:r>
      <w:r>
        <w:rPr>
          <w:color w:val="202124"/>
        </w:rPr>
        <w:br/>
      </w:r>
      <w:r>
        <w:rPr>
          <w:color w:val="202124"/>
        </w:rPr>
        <w:br/>
        <w:t>1.      Cambios obligatorios: adaptar las referencias (tanto en el texto como en</w:t>
      </w:r>
      <w:r>
        <w:rPr>
          <w:color w:val="202124"/>
        </w:rPr>
        <w:br/>
        <w:t>el apartado de bibliografía) a la normativa de la revista Adicciones (se</w:t>
      </w:r>
      <w:r>
        <w:rPr>
          <w:color w:val="202124"/>
        </w:rPr>
        <w:br/>
        <w:t>adjuntan</w:t>
      </w:r>
      <w:proofErr w:type="gramStart"/>
      <w:r>
        <w:rPr>
          <w:color w:val="202124"/>
        </w:rPr>
        <w:t>)</w:t>
      </w:r>
      <w:r w:rsidR="0026472B">
        <w:rPr>
          <w:color w:val="202124"/>
        </w:rPr>
        <w:t xml:space="preserve">  </w:t>
      </w:r>
      <w:r w:rsidR="0026472B">
        <w:rPr>
          <w:color w:val="FF0000"/>
        </w:rPr>
        <w:t>Se</w:t>
      </w:r>
      <w:proofErr w:type="gramEnd"/>
      <w:r w:rsidR="0026472B">
        <w:rPr>
          <w:color w:val="FF0000"/>
        </w:rPr>
        <w:t xml:space="preserve"> ha revisado la </w:t>
      </w:r>
      <w:proofErr w:type="spellStart"/>
      <w:r w:rsidR="0026472B">
        <w:rPr>
          <w:color w:val="FF0000"/>
        </w:rPr>
        <w:t>bibliografia</w:t>
      </w:r>
      <w:proofErr w:type="spellEnd"/>
      <w:r w:rsidR="0026472B">
        <w:rPr>
          <w:color w:val="FF0000"/>
        </w:rPr>
        <w:t xml:space="preserve"> y se han completado datos de páginas en las referencias.</w:t>
      </w:r>
      <w:r>
        <w:rPr>
          <w:color w:val="202124"/>
        </w:rPr>
        <w:br/>
        <w:t>------------------------------------------------------</w:t>
      </w:r>
      <w:r>
        <w:rPr>
          <w:color w:val="202124"/>
        </w:rPr>
        <w:br/>
        <w:t>Revisor/a A:</w:t>
      </w:r>
      <w:r>
        <w:rPr>
          <w:color w:val="202124"/>
        </w:rPr>
        <w:br/>
      </w:r>
      <w:r>
        <w:rPr>
          <w:color w:val="202124"/>
        </w:rPr>
        <w:br/>
        <w:t>El artículo de Arias Horcajadas y colaboradores "</w:t>
      </w:r>
      <w:proofErr w:type="spellStart"/>
      <w:r>
        <w:rPr>
          <w:color w:val="202124"/>
        </w:rPr>
        <w:t>Cannabinoid</w:t>
      </w:r>
      <w:proofErr w:type="spellEnd"/>
      <w:r>
        <w:rPr>
          <w:color w:val="202124"/>
        </w:rPr>
        <w:t xml:space="preserve"> receptor </w:t>
      </w:r>
      <w:proofErr w:type="spellStart"/>
      <w:r>
        <w:rPr>
          <w:color w:val="202124"/>
        </w:rPr>
        <w:t>type</w:t>
      </w:r>
      <w:proofErr w:type="spellEnd"/>
      <w:r>
        <w:rPr>
          <w:color w:val="202124"/>
        </w:rPr>
        <w:br/>
        <w:t xml:space="preserve">2 gene </w:t>
      </w:r>
      <w:proofErr w:type="spellStart"/>
      <w:r>
        <w:rPr>
          <w:color w:val="202124"/>
        </w:rPr>
        <w:t>is</w:t>
      </w:r>
      <w:proofErr w:type="spellEnd"/>
      <w:r>
        <w:rPr>
          <w:color w:val="202124"/>
        </w:rPr>
        <w:t xml:space="preserve"> </w:t>
      </w:r>
      <w:proofErr w:type="spellStart"/>
      <w:r>
        <w:rPr>
          <w:color w:val="202124"/>
        </w:rPr>
        <w:t>associated</w:t>
      </w:r>
      <w:proofErr w:type="spellEnd"/>
      <w:r>
        <w:rPr>
          <w:color w:val="202124"/>
        </w:rPr>
        <w:t xml:space="preserve"> </w:t>
      </w:r>
      <w:proofErr w:type="spellStart"/>
      <w:r>
        <w:rPr>
          <w:color w:val="202124"/>
        </w:rPr>
        <w:t>with</w:t>
      </w:r>
      <w:proofErr w:type="spellEnd"/>
      <w:r>
        <w:rPr>
          <w:color w:val="202124"/>
        </w:rPr>
        <w:t xml:space="preserve"> </w:t>
      </w:r>
      <w:proofErr w:type="spellStart"/>
      <w:r>
        <w:rPr>
          <w:color w:val="202124"/>
        </w:rPr>
        <w:t>comorbidity</w:t>
      </w:r>
      <w:proofErr w:type="spellEnd"/>
      <w:r>
        <w:rPr>
          <w:color w:val="202124"/>
        </w:rPr>
        <w:t xml:space="preserve"> of </w:t>
      </w:r>
      <w:proofErr w:type="spellStart"/>
      <w:r>
        <w:rPr>
          <w:color w:val="202124"/>
        </w:rPr>
        <w:t>schizophrenia</w:t>
      </w:r>
      <w:proofErr w:type="spellEnd"/>
      <w:r>
        <w:rPr>
          <w:color w:val="202124"/>
        </w:rPr>
        <w:t xml:space="preserve"> and cannabis</w:t>
      </w:r>
      <w:r>
        <w:rPr>
          <w:color w:val="202124"/>
        </w:rPr>
        <w:br/>
      </w:r>
      <w:proofErr w:type="spellStart"/>
      <w:r>
        <w:rPr>
          <w:color w:val="202124"/>
        </w:rPr>
        <w:t>dependence</w:t>
      </w:r>
      <w:proofErr w:type="spellEnd"/>
      <w:r>
        <w:rPr>
          <w:color w:val="202124"/>
        </w:rPr>
        <w:t xml:space="preserve"> and </w:t>
      </w:r>
      <w:proofErr w:type="spellStart"/>
      <w:r>
        <w:rPr>
          <w:color w:val="202124"/>
        </w:rPr>
        <w:t>fatty</w:t>
      </w:r>
      <w:proofErr w:type="spellEnd"/>
      <w:r>
        <w:rPr>
          <w:color w:val="202124"/>
        </w:rPr>
        <w:t xml:space="preserve"> </w:t>
      </w:r>
      <w:proofErr w:type="spellStart"/>
      <w:r>
        <w:rPr>
          <w:color w:val="202124"/>
        </w:rPr>
        <w:t>acid</w:t>
      </w:r>
      <w:proofErr w:type="spellEnd"/>
      <w:r>
        <w:rPr>
          <w:color w:val="202124"/>
        </w:rPr>
        <w:t xml:space="preserve"> </w:t>
      </w:r>
      <w:proofErr w:type="spellStart"/>
      <w:r>
        <w:rPr>
          <w:color w:val="202124"/>
        </w:rPr>
        <w:t>amide</w:t>
      </w:r>
      <w:proofErr w:type="spellEnd"/>
      <w:r>
        <w:rPr>
          <w:color w:val="202124"/>
        </w:rPr>
        <w:t xml:space="preserve"> </w:t>
      </w:r>
      <w:proofErr w:type="spellStart"/>
      <w:r>
        <w:rPr>
          <w:color w:val="202124"/>
        </w:rPr>
        <w:t>hydrolase</w:t>
      </w:r>
      <w:proofErr w:type="spellEnd"/>
      <w:r>
        <w:rPr>
          <w:color w:val="202124"/>
        </w:rPr>
        <w:t xml:space="preserve"> gene </w:t>
      </w:r>
      <w:proofErr w:type="spellStart"/>
      <w:r>
        <w:rPr>
          <w:color w:val="202124"/>
        </w:rPr>
        <w:t>is</w:t>
      </w:r>
      <w:proofErr w:type="spellEnd"/>
      <w:r>
        <w:rPr>
          <w:color w:val="202124"/>
        </w:rPr>
        <w:t xml:space="preserve"> </w:t>
      </w:r>
      <w:proofErr w:type="spellStart"/>
      <w:r>
        <w:rPr>
          <w:color w:val="202124"/>
        </w:rPr>
        <w:t>associated</w:t>
      </w:r>
      <w:proofErr w:type="spellEnd"/>
      <w:r>
        <w:rPr>
          <w:color w:val="202124"/>
        </w:rPr>
        <w:t xml:space="preserve"> </w:t>
      </w:r>
      <w:proofErr w:type="spellStart"/>
      <w:r>
        <w:rPr>
          <w:color w:val="202124"/>
        </w:rPr>
        <w:t>with</w:t>
      </w:r>
      <w:proofErr w:type="spellEnd"/>
      <w:r>
        <w:rPr>
          <w:color w:val="202124"/>
        </w:rPr>
        <w:t xml:space="preserve"> cannabis</w:t>
      </w:r>
      <w:r>
        <w:rPr>
          <w:color w:val="202124"/>
        </w:rPr>
        <w:br/>
      </w:r>
      <w:proofErr w:type="spellStart"/>
      <w:r>
        <w:rPr>
          <w:color w:val="202124"/>
        </w:rPr>
        <w:t>dependence</w:t>
      </w:r>
      <w:proofErr w:type="spellEnd"/>
      <w:r>
        <w:rPr>
          <w:color w:val="202124"/>
        </w:rPr>
        <w:t xml:space="preserve"> in </w:t>
      </w:r>
      <w:proofErr w:type="spellStart"/>
      <w:r>
        <w:rPr>
          <w:color w:val="202124"/>
        </w:rPr>
        <w:t>the</w:t>
      </w:r>
      <w:proofErr w:type="spellEnd"/>
      <w:r>
        <w:rPr>
          <w:color w:val="202124"/>
        </w:rPr>
        <w:t xml:space="preserve"> </w:t>
      </w:r>
      <w:proofErr w:type="spellStart"/>
      <w:r>
        <w:rPr>
          <w:color w:val="202124"/>
        </w:rPr>
        <w:t>Spanish</w:t>
      </w:r>
      <w:proofErr w:type="spellEnd"/>
      <w:r>
        <w:rPr>
          <w:color w:val="202124"/>
        </w:rPr>
        <w:t xml:space="preserve"> </w:t>
      </w:r>
      <w:proofErr w:type="spellStart"/>
      <w:r>
        <w:rPr>
          <w:color w:val="202124"/>
        </w:rPr>
        <w:t>population</w:t>
      </w:r>
      <w:proofErr w:type="spellEnd"/>
      <w:r>
        <w:rPr>
          <w:color w:val="202124"/>
        </w:rPr>
        <w:t>" presenta un estudio en población</w:t>
      </w:r>
      <w:r>
        <w:rPr>
          <w:color w:val="202124"/>
        </w:rPr>
        <w:br/>
        <w:t>española caucásica sobre la asociación de diferentes polimorfismos del</w:t>
      </w:r>
      <w:r>
        <w:rPr>
          <w:color w:val="202124"/>
        </w:rPr>
        <w:br/>
        <w:t xml:space="preserve">sistema </w:t>
      </w:r>
      <w:proofErr w:type="spellStart"/>
      <w:r>
        <w:rPr>
          <w:color w:val="202124"/>
        </w:rPr>
        <w:t>endocannabinoide</w:t>
      </w:r>
      <w:proofErr w:type="spellEnd"/>
      <w:r>
        <w:rPr>
          <w:color w:val="202124"/>
        </w:rPr>
        <w:t xml:space="preserve"> (en concreto de los receptores CB1, CB2 y la enzima</w:t>
      </w:r>
      <w:r>
        <w:rPr>
          <w:color w:val="202124"/>
        </w:rPr>
        <w:br/>
        <w:t xml:space="preserve">FAAH) y el diagnóstico de esquizofrenia, </w:t>
      </w:r>
      <w:proofErr w:type="spellStart"/>
      <w:r>
        <w:rPr>
          <w:color w:val="202124"/>
        </w:rPr>
        <w:t>trastonos</w:t>
      </w:r>
      <w:proofErr w:type="spellEnd"/>
      <w:r>
        <w:rPr>
          <w:color w:val="202124"/>
        </w:rPr>
        <w:t xml:space="preserve"> de uso por cannabis y la</w:t>
      </w:r>
      <w:r>
        <w:rPr>
          <w:color w:val="202124"/>
        </w:rPr>
        <w:br/>
        <w:t>ocurrencia dual de estos trastornos, comparando estos datos con población</w:t>
      </w:r>
      <w:r>
        <w:rPr>
          <w:color w:val="202124"/>
        </w:rPr>
        <w:br/>
        <w:t>control. Los autores presentan evidencias de asociación del polimorfismo</w:t>
      </w:r>
      <w:r>
        <w:rPr>
          <w:color w:val="202124"/>
        </w:rPr>
        <w:br/>
        <w:t>rs324420 delo gen que codifica la FAAH con la presencia de trastorno de uso</w:t>
      </w:r>
      <w:r>
        <w:rPr>
          <w:color w:val="202124"/>
        </w:rPr>
        <w:br/>
        <w:t xml:space="preserve">por cannabis (siempre que se asuma un modelo de </w:t>
      </w:r>
      <w:proofErr w:type="spellStart"/>
      <w:r>
        <w:rPr>
          <w:color w:val="202124"/>
        </w:rPr>
        <w:t>sobredominancia</w:t>
      </w:r>
      <w:proofErr w:type="spellEnd"/>
      <w:r>
        <w:rPr>
          <w:color w:val="202124"/>
        </w:rPr>
        <w:t>). Por otro</w:t>
      </w:r>
      <w:r>
        <w:rPr>
          <w:color w:val="202124"/>
        </w:rPr>
        <w:br/>
        <w:t>lado, los autores también informan de un cambio en la distribución de</w:t>
      </w:r>
      <w:r>
        <w:rPr>
          <w:color w:val="202124"/>
        </w:rPr>
        <w:br/>
        <w:t>frecuencias (asumiendo un modelo de dominancia para el alelo TT) del</w:t>
      </w:r>
      <w:r>
        <w:rPr>
          <w:color w:val="202124"/>
        </w:rPr>
        <w:br/>
        <w:t>polimorfismo rs35761398 del gen CNR2 entre los grupos de patología dual</w:t>
      </w:r>
      <w:r>
        <w:rPr>
          <w:color w:val="202124"/>
        </w:rPr>
        <w:br/>
        <w:t>(</w:t>
      </w:r>
      <w:proofErr w:type="spellStart"/>
      <w:r>
        <w:rPr>
          <w:color w:val="202124"/>
        </w:rPr>
        <w:t>esquizofrenia+trastorno</w:t>
      </w:r>
      <w:proofErr w:type="spellEnd"/>
      <w:r>
        <w:rPr>
          <w:color w:val="202124"/>
        </w:rPr>
        <w:t xml:space="preserve"> por uso de cannabis) con el grupo de personas sanas</w:t>
      </w:r>
      <w:r>
        <w:rPr>
          <w:color w:val="202124"/>
        </w:rPr>
        <w:br/>
        <w:t>y el de pacientes con esquizofrenia.</w:t>
      </w:r>
      <w:r>
        <w:rPr>
          <w:color w:val="202124"/>
        </w:rPr>
        <w:br/>
      </w:r>
      <w:r>
        <w:rPr>
          <w:color w:val="202124"/>
        </w:rPr>
        <w:br/>
        <w:t>Se trata de un estudio interesante y bien escrito, que aporta nuevas claves</w:t>
      </w:r>
      <w:r>
        <w:rPr>
          <w:color w:val="202124"/>
        </w:rPr>
        <w:br/>
        <w:t xml:space="preserve">sobre la relación entre el sistema </w:t>
      </w:r>
      <w:proofErr w:type="spellStart"/>
      <w:r>
        <w:rPr>
          <w:color w:val="202124"/>
        </w:rPr>
        <w:t>endocannabinoide</w:t>
      </w:r>
      <w:proofErr w:type="spellEnd"/>
      <w:r>
        <w:rPr>
          <w:color w:val="202124"/>
        </w:rPr>
        <w:t xml:space="preserve"> el trastorno por uso de</w:t>
      </w:r>
      <w:r>
        <w:rPr>
          <w:color w:val="202124"/>
        </w:rPr>
        <w:br/>
        <w:t>cannabis y la patología dual.  A continuación expongo algunos comentarios</w:t>
      </w:r>
      <w:r>
        <w:rPr>
          <w:color w:val="202124"/>
        </w:rPr>
        <w:br/>
        <w:t>y sugerencias que pueden resultar de ayuda a los autores:</w:t>
      </w:r>
      <w:r>
        <w:rPr>
          <w:color w:val="202124"/>
        </w:rPr>
        <w:br/>
      </w:r>
      <w:r>
        <w:rPr>
          <w:color w:val="202124"/>
        </w:rPr>
        <w:br/>
      </w:r>
      <w:proofErr w:type="spellStart"/>
      <w:r w:rsidRPr="00D71DDE">
        <w:rPr>
          <w:color w:val="202124"/>
        </w:rPr>
        <w:t>Genotipado</w:t>
      </w:r>
      <w:proofErr w:type="spellEnd"/>
      <w:r w:rsidRPr="00D71DDE">
        <w:rPr>
          <w:color w:val="202124"/>
        </w:rPr>
        <w:t>:</w:t>
      </w:r>
      <w:r w:rsidRPr="00D71DDE">
        <w:rPr>
          <w:color w:val="202124"/>
        </w:rPr>
        <w:br/>
      </w:r>
      <w:r w:rsidRPr="00D71DDE">
        <w:rPr>
          <w:color w:val="202124"/>
        </w:rPr>
        <w:br/>
        <w:t>Comentar si hay diferencias importantes entre las diferentes técnicas de</w:t>
      </w:r>
      <w:r w:rsidRPr="00D71DDE">
        <w:rPr>
          <w:color w:val="202124"/>
        </w:rPr>
        <w:br/>
      </w:r>
      <w:proofErr w:type="spellStart"/>
      <w:r w:rsidRPr="00D71DDE">
        <w:rPr>
          <w:color w:val="202124"/>
        </w:rPr>
        <w:t>genotipado</w:t>
      </w:r>
      <w:proofErr w:type="spellEnd"/>
      <w:r w:rsidRPr="00D71DDE">
        <w:rPr>
          <w:color w:val="202124"/>
        </w:rPr>
        <w:t xml:space="preserve"> utilizadas para cada marcador, sobre todo en cuanto a su</w:t>
      </w:r>
      <w:r w:rsidRPr="00D71DDE">
        <w:rPr>
          <w:color w:val="202124"/>
        </w:rPr>
        <w:br/>
        <w:t xml:space="preserve">sensibilidad. ¿Se ha realizado algún </w:t>
      </w:r>
      <w:proofErr w:type="spellStart"/>
      <w:r w:rsidRPr="00D71DDE">
        <w:rPr>
          <w:color w:val="202124"/>
        </w:rPr>
        <w:t>regenotipado</w:t>
      </w:r>
      <w:proofErr w:type="spellEnd"/>
      <w:r w:rsidRPr="00D71DDE">
        <w:rPr>
          <w:color w:val="202124"/>
        </w:rPr>
        <w:t xml:space="preserve"> para comprobar la</w:t>
      </w:r>
      <w:r w:rsidRPr="00D71DDE">
        <w:rPr>
          <w:color w:val="202124"/>
        </w:rPr>
        <w:br/>
        <w:t>ausencia de errores?</w:t>
      </w:r>
      <w:r w:rsidRPr="00D71DDE">
        <w:rPr>
          <w:color w:val="202124"/>
        </w:rPr>
        <w:br/>
      </w:r>
      <w:r w:rsidRPr="00D129A8">
        <w:rPr>
          <w:b/>
          <w:i/>
          <w:color w:val="202124"/>
          <w:u w:val="single"/>
        </w:rPr>
        <w:br/>
      </w:r>
      <w:r w:rsidR="00D71DDE">
        <w:rPr>
          <w:color w:val="FF0000"/>
          <w:sz w:val="22"/>
          <w:szCs w:val="22"/>
        </w:rPr>
        <w:t xml:space="preserve">Se explica a continuación, en principio no lo hemos incluido en el artículo para no complicar la metodología, si consideran que el artículo se beneficiaría de estas aclaraciones procederíamos a su inclusión. </w:t>
      </w:r>
    </w:p>
    <w:p w:rsidR="00D71DDE" w:rsidRPr="0060567D" w:rsidRDefault="00D71DDE" w:rsidP="0060567D">
      <w:pPr>
        <w:pStyle w:val="Default"/>
        <w:rPr>
          <w:color w:val="FF0000"/>
          <w:sz w:val="22"/>
          <w:szCs w:val="22"/>
        </w:rPr>
      </w:pPr>
    </w:p>
    <w:p w:rsidR="00D71DDE" w:rsidRPr="00D71DDE" w:rsidRDefault="00D71DDE" w:rsidP="00D71DDE">
      <w:pPr>
        <w:rPr>
          <w:rFonts w:ascii="Arial" w:hAnsi="Arial"/>
          <w:color w:val="FF0000"/>
        </w:rPr>
      </w:pPr>
      <w:r w:rsidRPr="00D71DDE">
        <w:rPr>
          <w:rFonts w:ascii="Arial" w:hAnsi="Arial"/>
          <w:color w:val="FF0000"/>
        </w:rPr>
        <w:t>POR POLIMORFISMOS:</w:t>
      </w:r>
    </w:p>
    <w:p w:rsidR="00D71DDE" w:rsidRPr="00D71DDE" w:rsidRDefault="00D71DDE" w:rsidP="00D71DDE">
      <w:pPr>
        <w:rPr>
          <w:rFonts w:ascii="Arial" w:hAnsi="Arial"/>
          <w:color w:val="FF0000"/>
        </w:rPr>
      </w:pPr>
    </w:p>
    <w:p w:rsidR="00D71DDE" w:rsidRPr="00D71DDE" w:rsidRDefault="00D71DDE" w:rsidP="00D71DDE">
      <w:pPr>
        <w:rPr>
          <w:rFonts w:ascii="Arial" w:hAnsi="Arial"/>
          <w:color w:val="FF0000"/>
        </w:rPr>
      </w:pPr>
      <w:r w:rsidRPr="00D71DDE">
        <w:rPr>
          <w:rFonts w:ascii="Arial" w:hAnsi="Arial"/>
          <w:color w:val="FF0000"/>
        </w:rPr>
        <w:t>Triplete AAT- CNR1</w:t>
      </w:r>
    </w:p>
    <w:p w:rsidR="00D71DDE" w:rsidRPr="00D71DDE" w:rsidRDefault="00D71DDE" w:rsidP="00D71DDE">
      <w:pPr>
        <w:rPr>
          <w:rFonts w:ascii="Arial" w:hAnsi="Arial"/>
          <w:color w:val="FF0000"/>
        </w:rPr>
      </w:pPr>
    </w:p>
    <w:p w:rsidR="00D71DDE" w:rsidRPr="00D71DDE" w:rsidRDefault="00D71DDE" w:rsidP="00D71DDE">
      <w:pPr>
        <w:rPr>
          <w:rFonts w:ascii="Arial" w:hAnsi="Arial"/>
          <w:color w:val="FF0000"/>
        </w:rPr>
      </w:pPr>
      <w:r w:rsidRPr="00D71DDE">
        <w:rPr>
          <w:rFonts w:ascii="Arial" w:hAnsi="Arial"/>
          <w:color w:val="FF0000"/>
        </w:rPr>
        <w:t>Para la verificación de CNR1 se utilizaron 3 técnicas diferentes: Geles de acrilamida-</w:t>
      </w:r>
      <w:proofErr w:type="spellStart"/>
      <w:r w:rsidRPr="00D71DDE">
        <w:rPr>
          <w:rFonts w:ascii="Arial" w:hAnsi="Arial"/>
          <w:color w:val="FF0000"/>
        </w:rPr>
        <w:t>bisacrilamida</w:t>
      </w:r>
      <w:proofErr w:type="spellEnd"/>
      <w:r w:rsidRPr="00D71DDE">
        <w:rPr>
          <w:rFonts w:ascii="Arial" w:hAnsi="Arial"/>
          <w:color w:val="FF0000"/>
        </w:rPr>
        <w:t xml:space="preserve"> (1), secuenciación directa – </w:t>
      </w:r>
      <w:proofErr w:type="spellStart"/>
      <w:r w:rsidRPr="00D71DDE">
        <w:rPr>
          <w:rFonts w:ascii="Arial" w:hAnsi="Arial"/>
          <w:color w:val="FF0000"/>
        </w:rPr>
        <w:t>Sanger</w:t>
      </w:r>
      <w:proofErr w:type="spellEnd"/>
      <w:r w:rsidRPr="00D71DDE">
        <w:rPr>
          <w:rFonts w:ascii="Arial" w:hAnsi="Arial"/>
          <w:color w:val="FF0000"/>
        </w:rPr>
        <w:t xml:space="preserve"> (2) y análisis de fragmentos (3).</w:t>
      </w:r>
    </w:p>
    <w:p w:rsidR="00D71DDE" w:rsidRPr="00D71DDE" w:rsidRDefault="00D71DDE" w:rsidP="00D71DDE">
      <w:pPr>
        <w:rPr>
          <w:rFonts w:ascii="Arial" w:hAnsi="Arial"/>
          <w:color w:val="FF0000"/>
        </w:rPr>
      </w:pPr>
      <w:r w:rsidRPr="00D71DDE">
        <w:rPr>
          <w:rFonts w:ascii="Arial" w:hAnsi="Arial"/>
          <w:color w:val="FF0000"/>
        </w:rPr>
        <w:t xml:space="preserve">Las técnicas 1 y 2 fueron utilizadas en primer lugar para establecer un grupo de </w:t>
      </w:r>
      <w:proofErr w:type="spellStart"/>
      <w:r w:rsidRPr="00D71DDE">
        <w:rPr>
          <w:rFonts w:ascii="Arial" w:hAnsi="Arial"/>
          <w:color w:val="FF0000"/>
        </w:rPr>
        <w:t>de</w:t>
      </w:r>
      <w:proofErr w:type="spellEnd"/>
      <w:r w:rsidRPr="00D71DDE">
        <w:rPr>
          <w:rFonts w:ascii="Arial" w:hAnsi="Arial"/>
          <w:color w:val="FF0000"/>
        </w:rPr>
        <w:t xml:space="preserve"> controles para la técnica 3.</w:t>
      </w:r>
    </w:p>
    <w:p w:rsidR="00D71DDE" w:rsidRPr="00D71DDE" w:rsidRDefault="00D71DDE" w:rsidP="00D71DDE">
      <w:pPr>
        <w:rPr>
          <w:rFonts w:ascii="Arial" w:hAnsi="Arial"/>
          <w:color w:val="FF0000"/>
        </w:rPr>
      </w:pPr>
      <w:r w:rsidRPr="00D71DDE">
        <w:rPr>
          <w:rFonts w:ascii="Arial" w:hAnsi="Arial"/>
          <w:color w:val="FF0000"/>
        </w:rPr>
        <w:t xml:space="preserve">En cada tanda de análisis de fragmentos se utilizaron controles con repeticiones conocidas (número de tripletes). En caso de resultado confuso se repitieron los análisis o se combinaron ambas técnicas. Por consiguiente el </w:t>
      </w:r>
      <w:proofErr w:type="spellStart"/>
      <w:r w:rsidRPr="00D71DDE">
        <w:rPr>
          <w:rFonts w:ascii="Arial" w:hAnsi="Arial"/>
          <w:color w:val="FF0000"/>
        </w:rPr>
        <w:t>regenotipado</w:t>
      </w:r>
      <w:proofErr w:type="spellEnd"/>
      <w:r w:rsidRPr="00D71DDE">
        <w:rPr>
          <w:rFonts w:ascii="Arial" w:hAnsi="Arial"/>
          <w:color w:val="FF0000"/>
        </w:rPr>
        <w:t xml:space="preserve"> ha sido la norma combinando técnicas ha sido la norma, comprobándose así la ausencia de errores.</w:t>
      </w:r>
    </w:p>
    <w:p w:rsidR="00D71DDE" w:rsidRPr="00D71DDE" w:rsidRDefault="00D71DDE" w:rsidP="00D71DDE">
      <w:pPr>
        <w:rPr>
          <w:rFonts w:ascii="Arial" w:hAnsi="Arial"/>
          <w:color w:val="FF0000"/>
        </w:rPr>
      </w:pPr>
    </w:p>
    <w:p w:rsidR="00D71DDE" w:rsidRPr="00D71DDE" w:rsidRDefault="00D71DDE" w:rsidP="00D71DDE">
      <w:pPr>
        <w:rPr>
          <w:rFonts w:ascii="Arial" w:hAnsi="Arial"/>
          <w:color w:val="FF0000"/>
        </w:rPr>
      </w:pPr>
    </w:p>
    <w:p w:rsidR="00D71DDE" w:rsidRPr="00D71DDE" w:rsidRDefault="00D71DDE" w:rsidP="00D71DDE">
      <w:pPr>
        <w:rPr>
          <w:rFonts w:ascii="Arial" w:hAnsi="Arial"/>
          <w:color w:val="FF0000"/>
        </w:rPr>
      </w:pPr>
      <w:r w:rsidRPr="00D71DDE">
        <w:rPr>
          <w:rFonts w:ascii="Arial" w:hAnsi="Arial"/>
          <w:color w:val="FF0000"/>
        </w:rPr>
        <w:t>rs35761398 – CNR2</w:t>
      </w:r>
    </w:p>
    <w:p w:rsidR="00D71DDE" w:rsidRPr="00D71DDE" w:rsidRDefault="00D71DDE" w:rsidP="00D71DDE">
      <w:pPr>
        <w:rPr>
          <w:rFonts w:ascii="Arial" w:hAnsi="Arial"/>
          <w:color w:val="FF0000"/>
        </w:rPr>
      </w:pPr>
    </w:p>
    <w:p w:rsidR="00D71DDE" w:rsidRPr="00D71DDE" w:rsidRDefault="00D71DDE" w:rsidP="00D71DDE">
      <w:pPr>
        <w:rPr>
          <w:rFonts w:ascii="Arial" w:hAnsi="Arial"/>
          <w:color w:val="FF0000"/>
        </w:rPr>
      </w:pPr>
      <w:r w:rsidRPr="00D71DDE">
        <w:rPr>
          <w:rFonts w:ascii="Arial" w:hAnsi="Arial"/>
          <w:color w:val="FF0000"/>
        </w:rPr>
        <w:t>En primer lugar se establecieron controles por secuenciación directa (</w:t>
      </w:r>
      <w:proofErr w:type="spellStart"/>
      <w:r w:rsidRPr="00D71DDE">
        <w:rPr>
          <w:rFonts w:ascii="Arial" w:hAnsi="Arial"/>
          <w:color w:val="FF0000"/>
        </w:rPr>
        <w:t>Sanger</w:t>
      </w:r>
      <w:proofErr w:type="spellEnd"/>
      <w:r w:rsidRPr="00D71DDE">
        <w:rPr>
          <w:rFonts w:ascii="Arial" w:hAnsi="Arial"/>
          <w:color w:val="FF0000"/>
        </w:rPr>
        <w:t>).</w:t>
      </w:r>
    </w:p>
    <w:p w:rsidR="00D71DDE" w:rsidRPr="00D71DDE" w:rsidRDefault="00D71DDE" w:rsidP="00D71DDE">
      <w:pPr>
        <w:rPr>
          <w:rFonts w:ascii="Arial" w:hAnsi="Arial"/>
          <w:color w:val="FF0000"/>
        </w:rPr>
      </w:pPr>
      <w:r w:rsidRPr="00D71DDE">
        <w:rPr>
          <w:rFonts w:ascii="Arial" w:hAnsi="Arial"/>
          <w:color w:val="FF0000"/>
        </w:rPr>
        <w:t xml:space="preserve">Las muestras determinadas de este modo sirvieron para establecer los controles de la técnica de discriminación alélica por sondas </w:t>
      </w:r>
      <w:proofErr w:type="spellStart"/>
      <w:r w:rsidRPr="00D71DDE">
        <w:rPr>
          <w:rFonts w:ascii="Arial" w:hAnsi="Arial"/>
          <w:color w:val="FF0000"/>
        </w:rPr>
        <w:t>Taqman</w:t>
      </w:r>
      <w:proofErr w:type="spellEnd"/>
      <w:r w:rsidRPr="00D71DDE">
        <w:rPr>
          <w:rFonts w:ascii="Arial" w:hAnsi="Arial"/>
          <w:color w:val="FF0000"/>
        </w:rPr>
        <w:t xml:space="preserve">. En cada placa de 96 se establecieron al menos 3 individuos de cada genotipo a modo de control. Las muestras dudosas fueron secuenciadas por </w:t>
      </w:r>
      <w:proofErr w:type="spellStart"/>
      <w:r w:rsidRPr="00D71DDE">
        <w:rPr>
          <w:rFonts w:ascii="Arial" w:hAnsi="Arial"/>
          <w:color w:val="FF0000"/>
        </w:rPr>
        <w:t>Sanger</w:t>
      </w:r>
      <w:proofErr w:type="spellEnd"/>
      <w:r w:rsidRPr="00D71DDE">
        <w:rPr>
          <w:rFonts w:ascii="Arial" w:hAnsi="Arial"/>
          <w:color w:val="FF0000"/>
        </w:rPr>
        <w:t>, cuya fiabilidad y sensibilidad es cercana al 100%.</w:t>
      </w:r>
    </w:p>
    <w:p w:rsidR="00D71DDE" w:rsidRPr="00D71DDE" w:rsidRDefault="00D71DDE" w:rsidP="00D71DDE">
      <w:pPr>
        <w:rPr>
          <w:rFonts w:ascii="Arial" w:hAnsi="Arial"/>
          <w:color w:val="FF0000"/>
        </w:rPr>
      </w:pPr>
      <w:r w:rsidRPr="00D71DDE">
        <w:rPr>
          <w:rFonts w:ascii="Arial" w:hAnsi="Arial"/>
          <w:color w:val="FF0000"/>
        </w:rPr>
        <w:t xml:space="preserve">Se utilizó además una técnica de </w:t>
      </w:r>
      <w:proofErr w:type="spellStart"/>
      <w:r w:rsidRPr="00D71DDE">
        <w:rPr>
          <w:rFonts w:ascii="Arial" w:hAnsi="Arial"/>
          <w:color w:val="FF0000"/>
        </w:rPr>
        <w:t>screening</w:t>
      </w:r>
      <w:proofErr w:type="spellEnd"/>
      <w:r w:rsidRPr="00D71DDE">
        <w:rPr>
          <w:rFonts w:ascii="Arial" w:hAnsi="Arial"/>
          <w:color w:val="FF0000"/>
        </w:rPr>
        <w:t xml:space="preserve"> de control: Single </w:t>
      </w:r>
      <w:proofErr w:type="spellStart"/>
      <w:r w:rsidRPr="00D71DDE">
        <w:rPr>
          <w:rFonts w:ascii="Arial" w:hAnsi="Arial"/>
          <w:color w:val="FF0000"/>
        </w:rPr>
        <w:t>Strand</w:t>
      </w:r>
      <w:proofErr w:type="spellEnd"/>
      <w:r w:rsidRPr="00D71DDE">
        <w:rPr>
          <w:rFonts w:ascii="Arial" w:hAnsi="Arial"/>
          <w:color w:val="FF0000"/>
        </w:rPr>
        <w:t xml:space="preserve"> </w:t>
      </w:r>
      <w:proofErr w:type="spellStart"/>
      <w:r w:rsidRPr="00D71DDE">
        <w:rPr>
          <w:rFonts w:ascii="Arial" w:hAnsi="Arial"/>
          <w:color w:val="FF0000"/>
        </w:rPr>
        <w:t>Conformation</w:t>
      </w:r>
      <w:proofErr w:type="spellEnd"/>
      <w:r w:rsidRPr="00D71DDE">
        <w:rPr>
          <w:rFonts w:ascii="Arial" w:hAnsi="Arial"/>
          <w:color w:val="FF0000"/>
        </w:rPr>
        <w:t xml:space="preserve"> </w:t>
      </w:r>
      <w:proofErr w:type="spellStart"/>
      <w:r w:rsidRPr="00D71DDE">
        <w:rPr>
          <w:rFonts w:ascii="Arial" w:hAnsi="Arial"/>
          <w:color w:val="FF0000"/>
        </w:rPr>
        <w:t>Polymorphism</w:t>
      </w:r>
      <w:proofErr w:type="spellEnd"/>
      <w:r w:rsidRPr="00D71DDE">
        <w:rPr>
          <w:rFonts w:ascii="Arial" w:hAnsi="Arial"/>
          <w:color w:val="FF0000"/>
        </w:rPr>
        <w:t xml:space="preserve"> (SSCP). En este caso se utilizaba un cribado aleatorio entre las poblaciones de estudio. No se observaron discrepancias en ningún caso con la técnica básica de sondas </w:t>
      </w:r>
      <w:proofErr w:type="spellStart"/>
      <w:r w:rsidRPr="00D71DDE">
        <w:rPr>
          <w:rFonts w:ascii="Arial" w:hAnsi="Arial"/>
          <w:color w:val="FF0000"/>
        </w:rPr>
        <w:t>Taqman</w:t>
      </w:r>
      <w:proofErr w:type="spellEnd"/>
      <w:r w:rsidRPr="00D71DDE">
        <w:rPr>
          <w:rFonts w:ascii="Arial" w:hAnsi="Arial"/>
          <w:color w:val="FF0000"/>
        </w:rPr>
        <w:t>.</w:t>
      </w:r>
    </w:p>
    <w:p w:rsidR="00D71DDE" w:rsidRPr="00D71DDE" w:rsidRDefault="00D71DDE" w:rsidP="00D71DDE">
      <w:pPr>
        <w:rPr>
          <w:rFonts w:ascii="Arial" w:hAnsi="Arial"/>
          <w:color w:val="FF0000"/>
        </w:rPr>
      </w:pPr>
    </w:p>
    <w:p w:rsidR="00D71DDE" w:rsidRPr="00D71DDE" w:rsidRDefault="00D71DDE" w:rsidP="00D71DDE">
      <w:pPr>
        <w:rPr>
          <w:rFonts w:ascii="Arial" w:hAnsi="Arial"/>
          <w:color w:val="FF0000"/>
        </w:rPr>
      </w:pPr>
    </w:p>
    <w:p w:rsidR="00D71DDE" w:rsidRPr="00D71DDE" w:rsidRDefault="00D71DDE" w:rsidP="00D71DDE">
      <w:pPr>
        <w:rPr>
          <w:rFonts w:ascii="Arial" w:hAnsi="Arial"/>
          <w:color w:val="FF0000"/>
        </w:rPr>
      </w:pPr>
      <w:r w:rsidRPr="00D71DDE">
        <w:rPr>
          <w:rFonts w:ascii="Arial" w:hAnsi="Arial"/>
          <w:color w:val="FF0000"/>
        </w:rPr>
        <w:t xml:space="preserve">Rs324420 - FAAH </w:t>
      </w:r>
    </w:p>
    <w:p w:rsidR="00D71DDE" w:rsidRPr="00D71DDE" w:rsidRDefault="00D71DDE" w:rsidP="00D71DDE">
      <w:pPr>
        <w:rPr>
          <w:rFonts w:ascii="Arial" w:hAnsi="Arial"/>
          <w:color w:val="FF0000"/>
        </w:rPr>
      </w:pPr>
    </w:p>
    <w:p w:rsidR="00D71DDE" w:rsidRPr="00D71DDE" w:rsidRDefault="00D71DDE" w:rsidP="00D71DDE">
      <w:pPr>
        <w:rPr>
          <w:rFonts w:ascii="Arial" w:hAnsi="Arial"/>
          <w:color w:val="FF0000"/>
        </w:rPr>
      </w:pPr>
      <w:r w:rsidRPr="00D71DDE">
        <w:rPr>
          <w:rFonts w:ascii="Arial" w:hAnsi="Arial"/>
          <w:color w:val="FF0000"/>
        </w:rPr>
        <w:t xml:space="preserve">La técnica prioritaria fue la SSCP (single </w:t>
      </w:r>
      <w:proofErr w:type="spellStart"/>
      <w:r w:rsidRPr="00D71DDE">
        <w:rPr>
          <w:rFonts w:ascii="Arial" w:hAnsi="Arial"/>
          <w:color w:val="FF0000"/>
        </w:rPr>
        <w:t>strand</w:t>
      </w:r>
      <w:proofErr w:type="spellEnd"/>
      <w:r w:rsidRPr="00D71DDE">
        <w:rPr>
          <w:rFonts w:ascii="Arial" w:hAnsi="Arial"/>
          <w:color w:val="FF0000"/>
        </w:rPr>
        <w:t xml:space="preserve"> </w:t>
      </w:r>
      <w:proofErr w:type="spellStart"/>
      <w:r w:rsidRPr="00D71DDE">
        <w:rPr>
          <w:rFonts w:ascii="Arial" w:hAnsi="Arial"/>
          <w:color w:val="FF0000"/>
        </w:rPr>
        <w:t>conformation</w:t>
      </w:r>
      <w:proofErr w:type="spellEnd"/>
      <w:r w:rsidRPr="00D71DDE">
        <w:rPr>
          <w:rFonts w:ascii="Arial" w:hAnsi="Arial"/>
          <w:color w:val="FF0000"/>
        </w:rPr>
        <w:t xml:space="preserve"> </w:t>
      </w:r>
      <w:proofErr w:type="spellStart"/>
      <w:r w:rsidRPr="00D71DDE">
        <w:rPr>
          <w:rFonts w:ascii="Arial" w:hAnsi="Arial"/>
          <w:color w:val="FF0000"/>
        </w:rPr>
        <w:t>polymorphism</w:t>
      </w:r>
      <w:proofErr w:type="spellEnd"/>
      <w:r w:rsidRPr="00D71DDE">
        <w:rPr>
          <w:rFonts w:ascii="Arial" w:hAnsi="Arial"/>
          <w:color w:val="FF0000"/>
        </w:rPr>
        <w:t xml:space="preserve">). Los controles se establecieron por secuenciación </w:t>
      </w:r>
      <w:proofErr w:type="spellStart"/>
      <w:r w:rsidRPr="00D71DDE">
        <w:rPr>
          <w:rFonts w:ascii="Arial" w:hAnsi="Arial"/>
          <w:color w:val="FF0000"/>
        </w:rPr>
        <w:t>Sanger</w:t>
      </w:r>
      <w:proofErr w:type="spellEnd"/>
      <w:r w:rsidRPr="00D71DDE">
        <w:rPr>
          <w:rFonts w:ascii="Arial" w:hAnsi="Arial"/>
          <w:color w:val="FF0000"/>
        </w:rPr>
        <w:t xml:space="preserve"> y se recurrió a la revisión de muestras también por secuenciación </w:t>
      </w:r>
      <w:proofErr w:type="spellStart"/>
      <w:r w:rsidRPr="00D71DDE">
        <w:rPr>
          <w:rFonts w:ascii="Arial" w:hAnsi="Arial"/>
          <w:color w:val="FF0000"/>
        </w:rPr>
        <w:t>Sanger</w:t>
      </w:r>
      <w:proofErr w:type="spellEnd"/>
      <w:r w:rsidRPr="00D71DDE">
        <w:rPr>
          <w:rFonts w:ascii="Arial" w:hAnsi="Arial"/>
          <w:color w:val="FF0000"/>
        </w:rPr>
        <w:t>. No se observaron discrepancias.</w:t>
      </w:r>
    </w:p>
    <w:p w:rsidR="00D71DDE" w:rsidRPr="00D71DDE" w:rsidRDefault="00D71DDE" w:rsidP="00D71DDE">
      <w:pPr>
        <w:rPr>
          <w:rFonts w:ascii="Arial" w:hAnsi="Arial"/>
          <w:color w:val="FF0000"/>
        </w:rPr>
      </w:pPr>
    </w:p>
    <w:p w:rsidR="00D71DDE" w:rsidRPr="00D71DDE" w:rsidRDefault="00D71DDE" w:rsidP="00D71DDE">
      <w:pPr>
        <w:rPr>
          <w:rFonts w:ascii="Arial" w:hAnsi="Arial"/>
          <w:color w:val="FF0000"/>
        </w:rPr>
      </w:pPr>
      <w:r w:rsidRPr="00D71DDE">
        <w:rPr>
          <w:rFonts w:ascii="Arial" w:hAnsi="Arial"/>
          <w:color w:val="FF0000"/>
        </w:rPr>
        <w:t xml:space="preserve">La no utilización de sondas </w:t>
      </w:r>
      <w:proofErr w:type="spellStart"/>
      <w:r w:rsidRPr="00D71DDE">
        <w:rPr>
          <w:rFonts w:ascii="Arial" w:hAnsi="Arial"/>
          <w:color w:val="FF0000"/>
        </w:rPr>
        <w:t>taqman</w:t>
      </w:r>
      <w:proofErr w:type="spellEnd"/>
      <w:r w:rsidRPr="00D71DDE">
        <w:rPr>
          <w:rFonts w:ascii="Arial" w:hAnsi="Arial"/>
          <w:color w:val="FF0000"/>
        </w:rPr>
        <w:t xml:space="preserve"> para FAAH se debe a una razón histórica. Las muestras fueron </w:t>
      </w:r>
      <w:proofErr w:type="spellStart"/>
      <w:r w:rsidRPr="00D71DDE">
        <w:rPr>
          <w:rFonts w:ascii="Arial" w:hAnsi="Arial"/>
          <w:color w:val="FF0000"/>
        </w:rPr>
        <w:t>genotipadas</w:t>
      </w:r>
      <w:proofErr w:type="spellEnd"/>
      <w:r w:rsidRPr="00D71DDE">
        <w:rPr>
          <w:rFonts w:ascii="Arial" w:hAnsi="Arial"/>
          <w:color w:val="FF0000"/>
        </w:rPr>
        <w:t xml:space="preserve"> antes de que se implementara de modo general la utilización de sondas. Por ello la revisión de los resultados se hizo directamente por repetición de resultados y secuenciación </w:t>
      </w:r>
      <w:proofErr w:type="spellStart"/>
      <w:r w:rsidRPr="00D71DDE">
        <w:rPr>
          <w:rFonts w:ascii="Arial" w:hAnsi="Arial"/>
          <w:color w:val="FF0000"/>
        </w:rPr>
        <w:t>Sanger</w:t>
      </w:r>
      <w:proofErr w:type="spellEnd"/>
      <w:r w:rsidRPr="00D71DDE">
        <w:rPr>
          <w:rFonts w:ascii="Arial" w:hAnsi="Arial"/>
          <w:color w:val="FF0000"/>
        </w:rPr>
        <w:t>, cuya fiabilidad y sensibilidad es cercana al 100%.</w:t>
      </w:r>
    </w:p>
    <w:p w:rsidR="0060567D" w:rsidRDefault="0060567D">
      <w:pPr>
        <w:rPr>
          <w:rFonts w:ascii="Arial" w:hAnsi="Arial" w:cs="Arial"/>
          <w:color w:val="202124"/>
        </w:rPr>
      </w:pPr>
    </w:p>
    <w:p w:rsidR="0060567D" w:rsidRDefault="0060567D">
      <w:pPr>
        <w:rPr>
          <w:rFonts w:ascii="Arial" w:hAnsi="Arial" w:cs="Arial"/>
          <w:color w:val="202124"/>
        </w:rPr>
      </w:pPr>
    </w:p>
    <w:p w:rsidR="0032711F" w:rsidRDefault="00AF7D5D">
      <w:pPr>
        <w:rPr>
          <w:rFonts w:ascii="Arial" w:hAnsi="Arial" w:cs="Arial"/>
          <w:color w:val="202124"/>
        </w:rPr>
      </w:pPr>
      <w:r>
        <w:rPr>
          <w:rFonts w:ascii="Arial" w:hAnsi="Arial" w:cs="Arial"/>
          <w:color w:val="202124"/>
        </w:rPr>
        <w:lastRenderedPageBreak/>
        <w:t>Participantes:</w:t>
      </w:r>
      <w:r>
        <w:rPr>
          <w:rFonts w:ascii="Arial" w:hAnsi="Arial" w:cs="Arial"/>
          <w:color w:val="202124"/>
        </w:rPr>
        <w:br/>
      </w:r>
      <w:r>
        <w:rPr>
          <w:rFonts w:ascii="Arial" w:hAnsi="Arial" w:cs="Arial"/>
          <w:color w:val="202124"/>
        </w:rPr>
        <w:br/>
        <w:t>No se presentan datos de la escala PANNS en los controles y en los</w:t>
      </w:r>
      <w:r>
        <w:rPr>
          <w:rFonts w:ascii="Arial" w:hAnsi="Arial" w:cs="Arial"/>
          <w:color w:val="202124"/>
        </w:rPr>
        <w:br/>
        <w:t>participantes con trastorno por uso de cannabis. Si no se ha pasado esta</w:t>
      </w:r>
      <w:r>
        <w:rPr>
          <w:rFonts w:ascii="Arial" w:hAnsi="Arial" w:cs="Arial"/>
          <w:color w:val="202124"/>
        </w:rPr>
        <w:br/>
        <w:t>escala, debería comentarse al menos la distribución típica de las</w:t>
      </w:r>
      <w:r>
        <w:rPr>
          <w:rFonts w:ascii="Arial" w:hAnsi="Arial" w:cs="Arial"/>
          <w:color w:val="202124"/>
        </w:rPr>
        <w:br/>
        <w:t>puntuaciones en estas poblaciones, si es que se cuenta con esos datos. </w:t>
      </w:r>
    </w:p>
    <w:p w:rsidR="0032711F" w:rsidRDefault="0032711F">
      <w:pPr>
        <w:rPr>
          <w:rFonts w:ascii="Arial" w:hAnsi="Arial" w:cs="Arial"/>
          <w:color w:val="202124"/>
        </w:rPr>
      </w:pPr>
      <w:r>
        <w:rPr>
          <w:rFonts w:ascii="Arial" w:hAnsi="Arial" w:cs="Arial"/>
          <w:color w:val="FF0000"/>
        </w:rPr>
        <w:t xml:space="preserve">Efectivamente la escala PANSS no se utilizó en los controles ni en los pacientes con trastorno por uso de cannabis. </w:t>
      </w:r>
      <w:r w:rsidR="00AF7D5D">
        <w:rPr>
          <w:rFonts w:ascii="Arial" w:hAnsi="Arial" w:cs="Arial"/>
          <w:color w:val="202124"/>
        </w:rPr>
        <w:br/>
      </w:r>
      <w:r w:rsidR="00AF7D5D">
        <w:rPr>
          <w:rFonts w:ascii="Arial" w:hAnsi="Arial" w:cs="Arial"/>
          <w:color w:val="202124"/>
        </w:rPr>
        <w:br/>
        <w:t>Resulta curiosa cuanto menos la ausencia de uso de cannabis en la población</w:t>
      </w:r>
      <w:r w:rsidR="00AF7D5D">
        <w:rPr>
          <w:rFonts w:ascii="Arial" w:hAnsi="Arial" w:cs="Arial"/>
          <w:color w:val="202124"/>
        </w:rPr>
        <w:br/>
        <w:t>esquizofrenia sin trastorno por uso de cannabis y en los controles. ¿Se ha</w:t>
      </w:r>
      <w:r w:rsidR="00AF7D5D">
        <w:rPr>
          <w:rFonts w:ascii="Arial" w:hAnsi="Arial" w:cs="Arial"/>
          <w:color w:val="202124"/>
        </w:rPr>
        <w:br/>
        <w:t>valorado la presencia de metabolitos en orina de esta u otras drogas?</w:t>
      </w:r>
      <w:r w:rsidR="00AF7D5D">
        <w:rPr>
          <w:rFonts w:ascii="Arial" w:hAnsi="Arial" w:cs="Arial"/>
          <w:color w:val="202124"/>
        </w:rPr>
        <w:br/>
      </w:r>
      <w:r w:rsidRPr="0032711F">
        <w:rPr>
          <w:rFonts w:ascii="Arial" w:hAnsi="Arial" w:cs="Arial"/>
          <w:color w:val="FF0000"/>
        </w:rPr>
        <w:t xml:space="preserve">Uno </w:t>
      </w:r>
      <w:r>
        <w:rPr>
          <w:rFonts w:ascii="Arial" w:hAnsi="Arial" w:cs="Arial"/>
          <w:color w:val="FF0000"/>
        </w:rPr>
        <w:t xml:space="preserve">de los criterios de exclusión para el grupo de esquizofrenia sin consumos y para el grupo control era el consumo de cannabis aunque no hubiera criterios de dependencia. La exclusión se realizó basada en la entrevista clínica, en el grupo control es posible que los sujetos negarán dicho consumo pero no se contrastó con análisis en orina. En el grupo de pacientes con esquizofrenia se realizó con entrevista clínica pero la mayoría de los pacientes fueron pacientes ingresados, a los que habitualmente se les realiza análisis toxicológicos (aunque esos datos no están mostrados en el artículo) y de cualquier forma son pacientes conocidos por sus profesionales sanitarios por lo que el consumo de cannabis podría estar </w:t>
      </w:r>
      <w:r w:rsidR="00D129A8">
        <w:rPr>
          <w:rFonts w:ascii="Arial" w:hAnsi="Arial" w:cs="Arial"/>
          <w:color w:val="FF0000"/>
        </w:rPr>
        <w:t>más</w:t>
      </w:r>
      <w:r>
        <w:rPr>
          <w:rFonts w:ascii="Arial" w:hAnsi="Arial" w:cs="Arial"/>
          <w:color w:val="FF0000"/>
        </w:rPr>
        <w:t xml:space="preserve"> identificado. </w:t>
      </w:r>
    </w:p>
    <w:p w:rsidR="00D71DDE" w:rsidRPr="00D71DDE" w:rsidRDefault="00AF7D5D" w:rsidP="00D71DDE">
      <w:pPr>
        <w:rPr>
          <w:rFonts w:ascii="Arial" w:hAnsi="Arial"/>
          <w:color w:val="FF0000"/>
        </w:rPr>
      </w:pPr>
      <w:r>
        <w:rPr>
          <w:rFonts w:ascii="Arial" w:hAnsi="Arial" w:cs="Arial"/>
          <w:color w:val="202124"/>
        </w:rPr>
        <w:br/>
      </w:r>
      <w:r w:rsidRPr="00E06298">
        <w:rPr>
          <w:rFonts w:ascii="Arial" w:hAnsi="Arial" w:cs="Arial"/>
          <w:color w:val="202124"/>
        </w:rPr>
        <w:t xml:space="preserve">Resultados: la decisión de probar modelos de </w:t>
      </w:r>
      <w:proofErr w:type="spellStart"/>
      <w:r w:rsidRPr="00E06298">
        <w:rPr>
          <w:rFonts w:ascii="Arial" w:hAnsi="Arial" w:cs="Arial"/>
          <w:color w:val="202124"/>
        </w:rPr>
        <w:t>sobredominancia</w:t>
      </w:r>
      <w:proofErr w:type="spellEnd"/>
      <w:r w:rsidRPr="00E06298">
        <w:rPr>
          <w:rFonts w:ascii="Arial" w:hAnsi="Arial" w:cs="Arial"/>
          <w:color w:val="202124"/>
        </w:rPr>
        <w:t xml:space="preserve"> para el</w:t>
      </w:r>
      <w:r w:rsidRPr="00E06298">
        <w:rPr>
          <w:rFonts w:ascii="Arial" w:hAnsi="Arial" w:cs="Arial"/>
          <w:color w:val="202124"/>
        </w:rPr>
        <w:br/>
        <w:t>re324420 cuando se cumple el equilibrio Hardy-</w:t>
      </w:r>
      <w:proofErr w:type="spellStart"/>
      <w:r w:rsidRPr="00E06298">
        <w:rPr>
          <w:rFonts w:ascii="Arial" w:hAnsi="Arial" w:cs="Arial"/>
          <w:color w:val="202124"/>
        </w:rPr>
        <w:t>Weinberg</w:t>
      </w:r>
      <w:proofErr w:type="spellEnd"/>
      <w:r w:rsidRPr="00E06298">
        <w:rPr>
          <w:rFonts w:ascii="Arial" w:hAnsi="Arial" w:cs="Arial"/>
          <w:color w:val="202124"/>
        </w:rPr>
        <w:t xml:space="preserve"> debería de estar</w:t>
      </w:r>
      <w:r w:rsidRPr="00E06298">
        <w:rPr>
          <w:rFonts w:ascii="Arial" w:hAnsi="Arial" w:cs="Arial"/>
          <w:color w:val="202124"/>
        </w:rPr>
        <w:br/>
        <w:t>más justificada.</w:t>
      </w:r>
      <w:r w:rsidRPr="00E06298">
        <w:rPr>
          <w:rFonts w:ascii="Arial" w:hAnsi="Arial" w:cs="Arial"/>
          <w:color w:val="202124"/>
        </w:rPr>
        <w:br/>
      </w:r>
      <w:r w:rsidR="00E06298" w:rsidRPr="00E06298">
        <w:rPr>
          <w:rFonts w:ascii="Arial" w:hAnsi="Arial" w:cs="Arial"/>
          <w:color w:val="202124"/>
        </w:rPr>
        <w:t>¿Hay algún dato objetivo que justifique la prueba de modelos bajo</w:t>
      </w:r>
      <w:r w:rsidR="00E06298" w:rsidRPr="00E06298">
        <w:rPr>
          <w:rFonts w:ascii="Arial" w:hAnsi="Arial" w:cs="Arial"/>
          <w:color w:val="202124"/>
        </w:rPr>
        <w:br/>
        <w:t>condiciones de dominancia para el alelo TT en el rs35761398?</w:t>
      </w:r>
      <w:r w:rsidR="00E06298" w:rsidRPr="00E06298">
        <w:rPr>
          <w:rFonts w:ascii="Arial" w:hAnsi="Arial" w:cs="Arial"/>
          <w:color w:val="202124"/>
        </w:rPr>
        <w:br/>
      </w:r>
      <w:r w:rsidR="00E06298" w:rsidRPr="00E06298">
        <w:rPr>
          <w:rFonts w:ascii="Arial" w:hAnsi="Arial" w:cs="Arial"/>
          <w:color w:val="202124"/>
        </w:rPr>
        <w:br/>
      </w:r>
      <w:r w:rsidR="00D71DDE" w:rsidRPr="00D71DDE">
        <w:rPr>
          <w:rFonts w:ascii="Arial" w:hAnsi="Arial"/>
          <w:color w:val="FF0000"/>
        </w:rPr>
        <w:t xml:space="preserve">La justificación es puramente metodológica: no debe presuponerse </w:t>
      </w:r>
      <w:r w:rsidR="00D71DDE" w:rsidRPr="00D71DDE">
        <w:rPr>
          <w:rFonts w:ascii="Arial" w:hAnsi="Arial"/>
          <w:i/>
          <w:iCs/>
          <w:color w:val="FF0000"/>
        </w:rPr>
        <w:t>a priori</w:t>
      </w:r>
      <w:r w:rsidR="00D71DDE" w:rsidRPr="00D71DDE">
        <w:rPr>
          <w:rFonts w:ascii="Arial" w:hAnsi="Arial"/>
          <w:color w:val="FF0000"/>
        </w:rPr>
        <w:t xml:space="preserve"> ningún modelo de dominancia, sino que deben testearse todos (</w:t>
      </w:r>
      <w:proofErr w:type="spellStart"/>
      <w:r w:rsidR="00D71DDE" w:rsidRPr="00D71DDE">
        <w:rPr>
          <w:rFonts w:ascii="Arial" w:hAnsi="Arial"/>
          <w:color w:val="FF0000"/>
        </w:rPr>
        <w:t>Falconer</w:t>
      </w:r>
      <w:proofErr w:type="spellEnd"/>
      <w:r w:rsidR="00D71DDE" w:rsidRPr="00D71DDE">
        <w:rPr>
          <w:rFonts w:ascii="Arial" w:hAnsi="Arial"/>
          <w:color w:val="FF0000"/>
        </w:rPr>
        <w:t xml:space="preserve"> y Mackay</w:t>
      </w:r>
      <w:proofErr w:type="gramStart"/>
      <w:r w:rsidR="00D71DDE" w:rsidRPr="00D71DDE">
        <w:rPr>
          <w:rFonts w:ascii="Arial" w:hAnsi="Arial"/>
          <w:color w:val="FF0000"/>
        </w:rPr>
        <w:t>,1996</w:t>
      </w:r>
      <w:proofErr w:type="gramEnd"/>
      <w:r w:rsidR="00D71DDE" w:rsidRPr="00D71DDE">
        <w:rPr>
          <w:rFonts w:ascii="Arial" w:hAnsi="Arial"/>
          <w:color w:val="FF0000"/>
        </w:rPr>
        <w:t>).</w:t>
      </w:r>
    </w:p>
    <w:p w:rsidR="00D71DDE" w:rsidRPr="00D71DDE" w:rsidRDefault="00D71DDE" w:rsidP="00D71DDE">
      <w:pPr>
        <w:rPr>
          <w:rFonts w:ascii="Arial" w:hAnsi="Arial"/>
          <w:color w:val="FF0000"/>
        </w:rPr>
      </w:pPr>
      <w:r w:rsidRPr="00D71DDE">
        <w:rPr>
          <w:rFonts w:ascii="Arial" w:hAnsi="Arial"/>
          <w:color w:val="FF0000"/>
        </w:rPr>
        <w:t xml:space="preserve">En la metodología fundamental de la genética de poblaciones, una vez </w:t>
      </w:r>
      <w:proofErr w:type="spellStart"/>
      <w:r w:rsidRPr="00D71DDE">
        <w:rPr>
          <w:rFonts w:ascii="Arial" w:hAnsi="Arial"/>
          <w:color w:val="FF0000"/>
        </w:rPr>
        <w:t>genotipada</w:t>
      </w:r>
      <w:proofErr w:type="spellEnd"/>
      <w:r w:rsidRPr="00D71DDE">
        <w:rPr>
          <w:rFonts w:ascii="Arial" w:hAnsi="Arial"/>
          <w:color w:val="FF0000"/>
        </w:rPr>
        <w:t xml:space="preserve"> una población se testean todos los modelos de dominancia para conocer la influencia de un alelo o de un genotipo en un fenotipo determinado, que en este caso es un cuadro clínico. Por lo tanto el modelo de dominancia es el resultado que se obtiene del análisis de los datos. </w:t>
      </w:r>
    </w:p>
    <w:p w:rsidR="00D71DDE" w:rsidRDefault="00D71DDE" w:rsidP="00D71DDE">
      <w:r w:rsidRPr="00D71DDE">
        <w:rPr>
          <w:rFonts w:ascii="Arial" w:hAnsi="Arial"/>
          <w:color w:val="FF0000"/>
        </w:rPr>
        <w:t>Por consiguiente, no hay una causa por la que se presuponga un modelo concreto</w:t>
      </w:r>
      <w:r>
        <w:rPr>
          <w:rFonts w:ascii="Arial" w:hAnsi="Arial"/>
          <w:color w:val="FF0000"/>
        </w:rPr>
        <w:t>.</w:t>
      </w:r>
      <w:r w:rsidRPr="00D71DDE">
        <w:rPr>
          <w:rFonts w:ascii="Arial" w:hAnsi="Arial"/>
          <w:color w:val="FF0000"/>
        </w:rPr>
        <w:t xml:space="preserve"> </w:t>
      </w:r>
      <w:proofErr w:type="gramStart"/>
      <w:r>
        <w:rPr>
          <w:rFonts w:ascii="Arial" w:hAnsi="Arial"/>
        </w:rPr>
        <w:t>prueba</w:t>
      </w:r>
      <w:proofErr w:type="gramEnd"/>
      <w:r>
        <w:rPr>
          <w:rFonts w:ascii="Arial" w:hAnsi="Arial"/>
        </w:rPr>
        <w:t xml:space="preserve"> dicho modelo del mismo modo que se han probado los demás.</w:t>
      </w:r>
    </w:p>
    <w:p w:rsidR="00D71DDE" w:rsidRDefault="00D71DDE">
      <w:pPr>
        <w:rPr>
          <w:rFonts w:ascii="Arial" w:hAnsi="Arial" w:cs="Arial"/>
          <w:color w:val="FF0000"/>
        </w:rPr>
      </w:pPr>
    </w:p>
    <w:p w:rsidR="00E06298" w:rsidRDefault="00E06298">
      <w:pPr>
        <w:rPr>
          <w:rFonts w:ascii="Arial" w:hAnsi="Arial" w:cs="Arial"/>
          <w:color w:val="FF0000"/>
        </w:rPr>
      </w:pPr>
      <w:r w:rsidRPr="00E06298">
        <w:rPr>
          <w:rFonts w:ascii="Arial" w:hAnsi="Arial" w:cs="Arial"/>
          <w:color w:val="FF0000"/>
        </w:rPr>
        <w:t xml:space="preserve">El modelo de </w:t>
      </w:r>
      <w:proofErr w:type="spellStart"/>
      <w:r w:rsidRPr="00E06298">
        <w:rPr>
          <w:rFonts w:ascii="Arial" w:hAnsi="Arial" w:cs="Arial"/>
          <w:color w:val="FF0000"/>
        </w:rPr>
        <w:t>sobredominancia</w:t>
      </w:r>
      <w:proofErr w:type="spellEnd"/>
      <w:r w:rsidRPr="00E06298">
        <w:rPr>
          <w:rFonts w:ascii="Arial" w:hAnsi="Arial" w:cs="Arial"/>
          <w:color w:val="FF0000"/>
        </w:rPr>
        <w:t xml:space="preserve"> no se prueba en base a una </w:t>
      </w:r>
      <w:r w:rsidR="00FD0240" w:rsidRPr="00E06298">
        <w:rPr>
          <w:rFonts w:ascii="Arial" w:hAnsi="Arial" w:cs="Arial"/>
          <w:color w:val="FF0000"/>
        </w:rPr>
        <w:t>presuposición</w:t>
      </w:r>
      <w:r w:rsidRPr="00E06298">
        <w:rPr>
          <w:rFonts w:ascii="Arial" w:hAnsi="Arial" w:cs="Arial"/>
          <w:color w:val="FF0000"/>
        </w:rPr>
        <w:t xml:space="preserve"> a priori, se prueban todos los modelos, el de</w:t>
      </w:r>
      <w:r w:rsidR="00FD0240">
        <w:rPr>
          <w:rFonts w:ascii="Arial" w:hAnsi="Arial" w:cs="Arial"/>
          <w:color w:val="FF0000"/>
        </w:rPr>
        <w:t xml:space="preserve"> </w:t>
      </w:r>
      <w:proofErr w:type="spellStart"/>
      <w:r w:rsidRPr="00E06298">
        <w:rPr>
          <w:rFonts w:ascii="Arial" w:hAnsi="Arial" w:cs="Arial"/>
          <w:color w:val="FF0000"/>
        </w:rPr>
        <w:t>sobr</w:t>
      </w:r>
      <w:r w:rsidR="00FD0240">
        <w:rPr>
          <w:rFonts w:ascii="Arial" w:hAnsi="Arial" w:cs="Arial"/>
          <w:color w:val="FF0000"/>
        </w:rPr>
        <w:t>e</w:t>
      </w:r>
      <w:r w:rsidRPr="00E06298">
        <w:rPr>
          <w:rFonts w:ascii="Arial" w:hAnsi="Arial" w:cs="Arial"/>
          <w:color w:val="FF0000"/>
        </w:rPr>
        <w:t>dominancia</w:t>
      </w:r>
      <w:proofErr w:type="spellEnd"/>
      <w:r w:rsidRPr="00E06298">
        <w:rPr>
          <w:rFonts w:ascii="Arial" w:hAnsi="Arial" w:cs="Arial"/>
          <w:color w:val="FF0000"/>
        </w:rPr>
        <w:t xml:space="preserve"> es el que da el resultado positivo. Del mismo modo se probaron el resto de modelos, que no dan </w:t>
      </w:r>
      <w:r w:rsidR="00FD0240" w:rsidRPr="00E06298">
        <w:rPr>
          <w:rFonts w:ascii="Arial" w:hAnsi="Arial" w:cs="Arial"/>
          <w:color w:val="FF0000"/>
        </w:rPr>
        <w:t>asociación</w:t>
      </w:r>
      <w:r w:rsidRPr="00E06298">
        <w:rPr>
          <w:rFonts w:ascii="Arial" w:hAnsi="Arial" w:cs="Arial"/>
          <w:color w:val="FF0000"/>
        </w:rPr>
        <w:t>. Se hacen todos de rutina.</w:t>
      </w:r>
    </w:p>
    <w:p w:rsidR="00DF08FD" w:rsidRDefault="00AF7D5D">
      <w:pPr>
        <w:rPr>
          <w:rFonts w:ascii="Arial" w:hAnsi="Arial" w:cs="Arial"/>
          <w:color w:val="FF0000"/>
        </w:rPr>
      </w:pPr>
      <w:r w:rsidRPr="00E06298">
        <w:rPr>
          <w:rFonts w:ascii="Arial" w:hAnsi="Arial" w:cs="Arial"/>
          <w:color w:val="FF0000"/>
        </w:rPr>
        <w:br/>
      </w:r>
      <w:r>
        <w:rPr>
          <w:rFonts w:ascii="Arial" w:hAnsi="Arial" w:cs="Arial"/>
          <w:color w:val="202124"/>
        </w:rPr>
        <w:t>La frase final del segundo párrafo "</w:t>
      </w:r>
      <w:proofErr w:type="spellStart"/>
      <w:r>
        <w:rPr>
          <w:rFonts w:ascii="Arial" w:hAnsi="Arial" w:cs="Arial"/>
          <w:color w:val="202124"/>
        </w:rPr>
        <w:t>However</w:t>
      </w:r>
      <w:proofErr w:type="spellEnd"/>
      <w:r>
        <w:rPr>
          <w:rFonts w:ascii="Arial" w:hAnsi="Arial" w:cs="Arial"/>
          <w:color w:val="202124"/>
        </w:rPr>
        <w:t xml:space="preserve">, no </w:t>
      </w:r>
      <w:proofErr w:type="spellStart"/>
      <w:r>
        <w:rPr>
          <w:rFonts w:ascii="Arial" w:hAnsi="Arial" w:cs="Arial"/>
          <w:color w:val="202124"/>
        </w:rPr>
        <w:t>association</w:t>
      </w:r>
      <w:proofErr w:type="spellEnd"/>
      <w:r>
        <w:rPr>
          <w:rFonts w:ascii="Arial" w:hAnsi="Arial" w:cs="Arial"/>
          <w:color w:val="202124"/>
        </w:rPr>
        <w:t>..." no termina</w:t>
      </w:r>
      <w:r>
        <w:rPr>
          <w:rFonts w:ascii="Arial" w:hAnsi="Arial" w:cs="Arial"/>
          <w:color w:val="202124"/>
        </w:rPr>
        <w:br/>
        <w:t>de encajar en ese lugar. Quizás sería mejor llevarla al siguiente párrafo</w:t>
      </w:r>
      <w:r>
        <w:rPr>
          <w:rFonts w:ascii="Arial" w:hAnsi="Arial" w:cs="Arial"/>
          <w:color w:val="202124"/>
        </w:rPr>
        <w:br/>
        <w:t>y hacer que comience por "</w:t>
      </w:r>
      <w:proofErr w:type="spellStart"/>
      <w:r>
        <w:rPr>
          <w:rFonts w:ascii="Arial" w:hAnsi="Arial" w:cs="Arial"/>
          <w:color w:val="202124"/>
        </w:rPr>
        <w:t>While</w:t>
      </w:r>
      <w:proofErr w:type="spellEnd"/>
      <w:r>
        <w:rPr>
          <w:rFonts w:ascii="Arial" w:hAnsi="Arial" w:cs="Arial"/>
          <w:color w:val="202124"/>
        </w:rPr>
        <w:t xml:space="preserve"> no </w:t>
      </w:r>
      <w:proofErr w:type="spellStart"/>
      <w:r>
        <w:rPr>
          <w:rFonts w:ascii="Arial" w:hAnsi="Arial" w:cs="Arial"/>
          <w:color w:val="202124"/>
        </w:rPr>
        <w:t>association</w:t>
      </w:r>
      <w:proofErr w:type="spellEnd"/>
      <w:r>
        <w:rPr>
          <w:rFonts w:ascii="Arial" w:hAnsi="Arial" w:cs="Arial"/>
          <w:color w:val="202124"/>
        </w:rPr>
        <w:t xml:space="preserve"> has </w:t>
      </w:r>
      <w:proofErr w:type="spellStart"/>
      <w:r>
        <w:rPr>
          <w:rFonts w:ascii="Arial" w:hAnsi="Arial" w:cs="Arial"/>
          <w:color w:val="202124"/>
        </w:rPr>
        <w:t>been</w:t>
      </w:r>
      <w:proofErr w:type="spellEnd"/>
      <w:r>
        <w:rPr>
          <w:rFonts w:ascii="Arial" w:hAnsi="Arial" w:cs="Arial"/>
          <w:color w:val="202124"/>
        </w:rPr>
        <w:t xml:space="preserve"> </w:t>
      </w:r>
      <w:proofErr w:type="spellStart"/>
      <w:r>
        <w:rPr>
          <w:rFonts w:ascii="Arial" w:hAnsi="Arial" w:cs="Arial"/>
          <w:color w:val="202124"/>
        </w:rPr>
        <w:t>found</w:t>
      </w:r>
      <w:proofErr w:type="spellEnd"/>
      <w:r>
        <w:rPr>
          <w:rFonts w:ascii="Arial" w:hAnsi="Arial" w:cs="Arial"/>
          <w:color w:val="202124"/>
        </w:rPr>
        <w:t>..." y</w:t>
      </w:r>
      <w:r>
        <w:rPr>
          <w:rFonts w:ascii="Arial" w:hAnsi="Arial" w:cs="Arial"/>
          <w:color w:val="202124"/>
        </w:rPr>
        <w:br/>
      </w:r>
      <w:r>
        <w:rPr>
          <w:rFonts w:ascii="Arial" w:hAnsi="Arial" w:cs="Arial"/>
          <w:color w:val="202124"/>
        </w:rPr>
        <w:lastRenderedPageBreak/>
        <w:t>enlazarla con "</w:t>
      </w:r>
      <w:proofErr w:type="spellStart"/>
      <w:r>
        <w:rPr>
          <w:rFonts w:ascii="Arial" w:hAnsi="Arial" w:cs="Arial"/>
          <w:color w:val="202124"/>
        </w:rPr>
        <w:t>On</w:t>
      </w:r>
      <w:proofErr w:type="spellEnd"/>
      <w:r>
        <w:rPr>
          <w:rFonts w:ascii="Arial" w:hAnsi="Arial" w:cs="Arial"/>
          <w:color w:val="202124"/>
        </w:rPr>
        <w:t xml:space="preserve"> </w:t>
      </w:r>
      <w:proofErr w:type="spellStart"/>
      <w:r>
        <w:rPr>
          <w:rFonts w:ascii="Arial" w:hAnsi="Arial" w:cs="Arial"/>
          <w:color w:val="202124"/>
        </w:rPr>
        <w:t>the</w:t>
      </w:r>
      <w:proofErr w:type="spellEnd"/>
      <w:r>
        <w:rPr>
          <w:rFonts w:ascii="Arial" w:hAnsi="Arial" w:cs="Arial"/>
          <w:color w:val="202124"/>
        </w:rPr>
        <w:t xml:space="preserve"> </w:t>
      </w:r>
      <w:proofErr w:type="spellStart"/>
      <w:r>
        <w:rPr>
          <w:rFonts w:ascii="Arial" w:hAnsi="Arial" w:cs="Arial"/>
          <w:color w:val="202124"/>
        </w:rPr>
        <w:t>contrary</w:t>
      </w:r>
      <w:proofErr w:type="spellEnd"/>
      <w:r>
        <w:rPr>
          <w:rFonts w:ascii="Arial" w:hAnsi="Arial" w:cs="Arial"/>
          <w:color w:val="202124"/>
        </w:rPr>
        <w:t>..." </w:t>
      </w:r>
      <w:r>
        <w:rPr>
          <w:rFonts w:ascii="Arial" w:hAnsi="Arial" w:cs="Arial"/>
          <w:color w:val="202124"/>
        </w:rPr>
        <w:br/>
      </w:r>
      <w:r w:rsidR="00DF08FD">
        <w:rPr>
          <w:rFonts w:ascii="Arial" w:hAnsi="Arial" w:cs="Arial"/>
          <w:color w:val="FF0000"/>
        </w:rPr>
        <w:t>Modificada</w:t>
      </w:r>
    </w:p>
    <w:p w:rsidR="00DF08FD" w:rsidRPr="00DF08FD" w:rsidRDefault="00AF7D5D">
      <w:pPr>
        <w:rPr>
          <w:rFonts w:ascii="Arial" w:hAnsi="Arial" w:cs="Arial"/>
          <w:color w:val="FF0000"/>
        </w:rPr>
      </w:pPr>
      <w:r>
        <w:rPr>
          <w:rFonts w:ascii="Arial" w:hAnsi="Arial" w:cs="Arial"/>
          <w:color w:val="202124"/>
        </w:rPr>
        <w:br/>
        <w:t>Cambiar "y" por "and" en la penúltima línea del párrafo de resultados de</w:t>
      </w:r>
      <w:r>
        <w:rPr>
          <w:rFonts w:ascii="Arial" w:hAnsi="Arial" w:cs="Arial"/>
          <w:color w:val="202124"/>
        </w:rPr>
        <w:br/>
        <w:t>CNR2.</w:t>
      </w:r>
      <w:r>
        <w:rPr>
          <w:rFonts w:ascii="Arial" w:hAnsi="Arial" w:cs="Arial"/>
          <w:color w:val="202124"/>
        </w:rPr>
        <w:br/>
      </w:r>
      <w:r w:rsidR="00DF08FD" w:rsidRPr="00DF08FD">
        <w:rPr>
          <w:rFonts w:ascii="Arial" w:hAnsi="Arial" w:cs="Arial"/>
          <w:color w:val="FF0000"/>
        </w:rPr>
        <w:t>Modificado.</w:t>
      </w:r>
    </w:p>
    <w:p w:rsidR="00DF08FD" w:rsidRDefault="00AF7D5D">
      <w:pPr>
        <w:rPr>
          <w:rFonts w:ascii="Arial" w:hAnsi="Arial" w:cs="Arial"/>
          <w:color w:val="202124"/>
        </w:rPr>
      </w:pPr>
      <w:r>
        <w:rPr>
          <w:rFonts w:ascii="Arial" w:hAnsi="Arial" w:cs="Arial"/>
          <w:color w:val="202124"/>
        </w:rPr>
        <w:br/>
        <w:t>Discusión:</w:t>
      </w:r>
      <w:r>
        <w:rPr>
          <w:rFonts w:ascii="Arial" w:hAnsi="Arial" w:cs="Arial"/>
          <w:color w:val="202124"/>
        </w:rPr>
        <w:br/>
      </w:r>
      <w:r>
        <w:rPr>
          <w:rFonts w:ascii="Arial" w:hAnsi="Arial" w:cs="Arial"/>
          <w:color w:val="202124"/>
        </w:rPr>
        <w:br/>
        <w:t>Al final del primer párrafo se indica que dada la implicación del sistema</w:t>
      </w:r>
      <w:r>
        <w:rPr>
          <w:rFonts w:ascii="Arial" w:hAnsi="Arial" w:cs="Arial"/>
          <w:color w:val="202124"/>
        </w:rPr>
        <w:br/>
      </w:r>
      <w:proofErr w:type="spellStart"/>
      <w:r>
        <w:rPr>
          <w:rFonts w:ascii="Arial" w:hAnsi="Arial" w:cs="Arial"/>
          <w:color w:val="202124"/>
        </w:rPr>
        <w:t>endocannabinoide</w:t>
      </w:r>
      <w:proofErr w:type="spellEnd"/>
      <w:r>
        <w:rPr>
          <w:rFonts w:ascii="Arial" w:hAnsi="Arial" w:cs="Arial"/>
          <w:color w:val="202124"/>
        </w:rPr>
        <w:t xml:space="preserve"> en la esquizofrenia y la adicción, para lógico estudiar</w:t>
      </w:r>
      <w:r>
        <w:rPr>
          <w:rFonts w:ascii="Arial" w:hAnsi="Arial" w:cs="Arial"/>
          <w:color w:val="202124"/>
        </w:rPr>
        <w:br/>
        <w:t>marcadores en los genes CNR1, CNR2 y FAAH, pero ello no excluyo otros genes</w:t>
      </w:r>
      <w:r>
        <w:rPr>
          <w:rFonts w:ascii="Arial" w:hAnsi="Arial" w:cs="Arial"/>
          <w:color w:val="202124"/>
        </w:rPr>
        <w:br/>
        <w:t xml:space="preserve">de este sistema como los que codifican la </w:t>
      </w:r>
      <w:proofErr w:type="spellStart"/>
      <w:r>
        <w:rPr>
          <w:rFonts w:ascii="Arial" w:hAnsi="Arial" w:cs="Arial"/>
          <w:color w:val="202124"/>
        </w:rPr>
        <w:t>diacilglicerol</w:t>
      </w:r>
      <w:proofErr w:type="spellEnd"/>
      <w:r>
        <w:rPr>
          <w:rFonts w:ascii="Arial" w:hAnsi="Arial" w:cs="Arial"/>
          <w:color w:val="202124"/>
        </w:rPr>
        <w:t xml:space="preserve"> lipasa o la</w:t>
      </w:r>
      <w:r>
        <w:rPr>
          <w:rFonts w:ascii="Arial" w:hAnsi="Arial" w:cs="Arial"/>
          <w:color w:val="202124"/>
        </w:rPr>
        <w:br/>
      </w:r>
      <w:proofErr w:type="spellStart"/>
      <w:r>
        <w:rPr>
          <w:rFonts w:ascii="Arial" w:hAnsi="Arial" w:cs="Arial"/>
          <w:color w:val="202124"/>
        </w:rPr>
        <w:t>monoacilglicerol</w:t>
      </w:r>
      <w:proofErr w:type="spellEnd"/>
      <w:r>
        <w:rPr>
          <w:rFonts w:ascii="Arial" w:hAnsi="Arial" w:cs="Arial"/>
          <w:color w:val="202124"/>
        </w:rPr>
        <w:t xml:space="preserve"> lipasa. </w:t>
      </w:r>
      <w:r>
        <w:rPr>
          <w:rFonts w:ascii="Arial" w:hAnsi="Arial" w:cs="Arial"/>
          <w:color w:val="202124"/>
        </w:rPr>
        <w:br/>
      </w:r>
      <w:r w:rsidR="00DF08FD">
        <w:rPr>
          <w:rFonts w:ascii="Arial" w:hAnsi="Arial" w:cs="Arial"/>
          <w:color w:val="FF0000"/>
        </w:rPr>
        <w:t xml:space="preserve">Efectivamente hubiera sido muy interesante analizar otros polimorfismos del sistema cannabinoide, pero nos centramos en los que teníamos experiencia en el momento de diseñar el estudio. </w:t>
      </w:r>
      <w:r>
        <w:rPr>
          <w:rFonts w:ascii="Arial" w:hAnsi="Arial" w:cs="Arial"/>
          <w:color w:val="202124"/>
        </w:rPr>
        <w:br/>
        <w:t xml:space="preserve">En la discusión de los resultados para el gen FAAH, la frase </w:t>
      </w:r>
      <w:proofErr w:type="spellStart"/>
      <w:r>
        <w:rPr>
          <w:rFonts w:ascii="Arial" w:hAnsi="Arial" w:cs="Arial"/>
          <w:color w:val="202124"/>
        </w:rPr>
        <w:t>Just</w:t>
      </w:r>
      <w:proofErr w:type="spellEnd"/>
      <w:r>
        <w:rPr>
          <w:rFonts w:ascii="Arial" w:hAnsi="Arial" w:cs="Arial"/>
          <w:color w:val="202124"/>
        </w:rPr>
        <w:t xml:space="preserve"> as in </w:t>
      </w:r>
      <w:proofErr w:type="spellStart"/>
      <w:r>
        <w:rPr>
          <w:rFonts w:ascii="Arial" w:hAnsi="Arial" w:cs="Arial"/>
          <w:color w:val="202124"/>
        </w:rPr>
        <w:t>our</w:t>
      </w:r>
      <w:proofErr w:type="spellEnd"/>
      <w:r>
        <w:rPr>
          <w:rFonts w:ascii="Arial" w:hAnsi="Arial" w:cs="Arial"/>
          <w:color w:val="202124"/>
        </w:rPr>
        <w:br/>
      </w:r>
      <w:proofErr w:type="spellStart"/>
      <w:r>
        <w:rPr>
          <w:rFonts w:ascii="Arial" w:hAnsi="Arial" w:cs="Arial"/>
          <w:color w:val="202124"/>
        </w:rPr>
        <w:t>research</w:t>
      </w:r>
      <w:proofErr w:type="spellEnd"/>
      <w:r>
        <w:rPr>
          <w:rFonts w:ascii="Arial" w:hAnsi="Arial" w:cs="Arial"/>
          <w:color w:val="202124"/>
        </w:rPr>
        <w:t>... es poco clara y se debería reescribir para que comunique de</w:t>
      </w:r>
      <w:r>
        <w:rPr>
          <w:rFonts w:ascii="Arial" w:hAnsi="Arial" w:cs="Arial"/>
          <w:color w:val="202124"/>
        </w:rPr>
        <w:br/>
        <w:t>manera más concisa el mensaje que se quiere transmitir. </w:t>
      </w:r>
    </w:p>
    <w:p w:rsidR="0099763C" w:rsidRDefault="00A9465D">
      <w:pPr>
        <w:rPr>
          <w:rFonts w:ascii="Arial" w:hAnsi="Arial" w:cs="Arial"/>
          <w:color w:val="202124"/>
        </w:rPr>
      </w:pPr>
      <w:r w:rsidRPr="00A9465D">
        <w:rPr>
          <w:rFonts w:ascii="Arial" w:hAnsi="Arial" w:cs="Arial"/>
          <w:color w:val="FF0000"/>
        </w:rPr>
        <w:t>Se ha expresado de forma más concisa.</w:t>
      </w:r>
      <w:r w:rsidR="00AF7D5D">
        <w:rPr>
          <w:rFonts w:ascii="Arial" w:hAnsi="Arial" w:cs="Arial"/>
          <w:color w:val="202124"/>
        </w:rPr>
        <w:br/>
      </w:r>
      <w:r w:rsidR="00AF7D5D">
        <w:rPr>
          <w:rFonts w:ascii="Arial" w:hAnsi="Arial" w:cs="Arial"/>
          <w:color w:val="202124"/>
        </w:rPr>
        <w:br/>
        <w:t>La discusión sobre la menor presencia de heterocigotos en los pacientes con</w:t>
      </w:r>
      <w:r w:rsidR="00AF7D5D">
        <w:rPr>
          <w:rFonts w:ascii="Arial" w:hAnsi="Arial" w:cs="Arial"/>
          <w:color w:val="202124"/>
        </w:rPr>
        <w:br/>
        <w:t>trastorno por uso de cannabis hace un salto indebido en la lógica del</w:t>
      </w:r>
      <w:r w:rsidR="00AF7D5D">
        <w:rPr>
          <w:rFonts w:ascii="Arial" w:hAnsi="Arial" w:cs="Arial"/>
          <w:color w:val="202124"/>
        </w:rPr>
        <w:br/>
        <w:t>argumento. Se indica que porque haya menos heterocigotos puede haber más</w:t>
      </w:r>
      <w:r w:rsidR="00AF7D5D">
        <w:rPr>
          <w:rFonts w:ascii="Arial" w:hAnsi="Arial" w:cs="Arial"/>
          <w:color w:val="202124"/>
        </w:rPr>
        <w:br/>
        <w:t xml:space="preserve">homocigotos (lo cual sí es razonable) pero la </w:t>
      </w:r>
      <w:proofErr w:type="spellStart"/>
      <w:r w:rsidR="00AF7D5D">
        <w:rPr>
          <w:rFonts w:ascii="Arial" w:hAnsi="Arial" w:cs="Arial"/>
          <w:color w:val="202124"/>
        </w:rPr>
        <w:t>distrubución</w:t>
      </w:r>
      <w:proofErr w:type="spellEnd"/>
      <w:r w:rsidR="00AF7D5D">
        <w:rPr>
          <w:rFonts w:ascii="Arial" w:hAnsi="Arial" w:cs="Arial"/>
          <w:color w:val="202124"/>
        </w:rPr>
        <w:t xml:space="preserve"> puede hacerse</w:t>
      </w:r>
      <w:r w:rsidR="00AF7D5D">
        <w:rPr>
          <w:rFonts w:ascii="Arial" w:hAnsi="Arial" w:cs="Arial"/>
          <w:color w:val="202124"/>
        </w:rPr>
        <w:br/>
        <w:t>de manera homogénea a las dos variantes (C/C y A/A) de las cuales la A/A es</w:t>
      </w:r>
      <w:r w:rsidR="00AF7D5D">
        <w:rPr>
          <w:rFonts w:ascii="Arial" w:hAnsi="Arial" w:cs="Arial"/>
          <w:color w:val="202124"/>
        </w:rPr>
        <w:br/>
        <w:t>la que cuenta con más evidencia de la relación con el trastorno por uso de</w:t>
      </w:r>
      <w:r w:rsidR="00AF7D5D">
        <w:rPr>
          <w:rFonts w:ascii="Arial" w:hAnsi="Arial" w:cs="Arial"/>
          <w:color w:val="202124"/>
        </w:rPr>
        <w:br/>
        <w:t>cannabis (si bien es cierto que algunos datos también relacionan a la</w:t>
      </w:r>
      <w:r w:rsidR="00AF7D5D">
        <w:rPr>
          <w:rFonts w:ascii="Arial" w:hAnsi="Arial" w:cs="Arial"/>
          <w:color w:val="202124"/>
        </w:rPr>
        <w:br/>
        <w:t>variante C/C). Esto debería de elaborarse un poco mejor. Por otro lado,</w:t>
      </w:r>
      <w:r w:rsidR="00AF7D5D">
        <w:rPr>
          <w:rFonts w:ascii="Arial" w:hAnsi="Arial" w:cs="Arial"/>
          <w:color w:val="202124"/>
        </w:rPr>
        <w:br/>
        <w:t>¿hay algún dato que sugiera que en población sana hay más heterocigotos</w:t>
      </w:r>
      <w:r w:rsidR="00AF7D5D">
        <w:rPr>
          <w:rFonts w:ascii="Arial" w:hAnsi="Arial" w:cs="Arial"/>
          <w:color w:val="202124"/>
        </w:rPr>
        <w:br/>
        <w:t>que en la patológica</w:t>
      </w:r>
      <w:proofErr w:type="gramStart"/>
      <w:r w:rsidR="00AF7D5D">
        <w:rPr>
          <w:rFonts w:ascii="Arial" w:hAnsi="Arial" w:cs="Arial"/>
          <w:color w:val="202124"/>
        </w:rPr>
        <w:t>? .</w:t>
      </w:r>
      <w:proofErr w:type="gramEnd"/>
      <w:r w:rsidR="00AF7D5D">
        <w:rPr>
          <w:rFonts w:ascii="Arial" w:hAnsi="Arial" w:cs="Arial"/>
          <w:color w:val="202124"/>
        </w:rPr>
        <w:t xml:space="preserve"> En esta misma sección, los datos del artículo de</w:t>
      </w:r>
      <w:r w:rsidR="00AF7D5D">
        <w:rPr>
          <w:rFonts w:ascii="Arial" w:hAnsi="Arial" w:cs="Arial"/>
          <w:color w:val="202124"/>
        </w:rPr>
        <w:br/>
      </w:r>
      <w:proofErr w:type="spellStart"/>
      <w:r w:rsidR="00AF7D5D">
        <w:rPr>
          <w:rFonts w:ascii="Arial" w:hAnsi="Arial" w:cs="Arial"/>
          <w:color w:val="202124"/>
        </w:rPr>
        <w:t>Haughey</w:t>
      </w:r>
      <w:proofErr w:type="spellEnd"/>
      <w:r w:rsidR="00AF7D5D">
        <w:rPr>
          <w:rFonts w:ascii="Arial" w:hAnsi="Arial" w:cs="Arial"/>
          <w:color w:val="202124"/>
        </w:rPr>
        <w:t xml:space="preserve"> y colaboradores deben de interpretarse con cuidado, sobre todo en lo</w:t>
      </w:r>
      <w:r w:rsidR="00AF7D5D">
        <w:rPr>
          <w:rFonts w:ascii="Arial" w:hAnsi="Arial" w:cs="Arial"/>
          <w:color w:val="202124"/>
        </w:rPr>
        <w:br/>
        <w:t>relativo a la variante C/C (no se mira la A/A), ya que en los datos de</w:t>
      </w:r>
      <w:r w:rsidR="00AF7D5D">
        <w:rPr>
          <w:rFonts w:ascii="Arial" w:hAnsi="Arial" w:cs="Arial"/>
          <w:color w:val="202124"/>
        </w:rPr>
        <w:br/>
      </w:r>
      <w:proofErr w:type="spellStart"/>
      <w:r w:rsidR="00AF7D5D">
        <w:rPr>
          <w:rFonts w:ascii="Arial" w:hAnsi="Arial" w:cs="Arial"/>
          <w:color w:val="202124"/>
        </w:rPr>
        <w:t>craving</w:t>
      </w:r>
      <w:proofErr w:type="spellEnd"/>
      <w:r w:rsidR="00AF7D5D">
        <w:rPr>
          <w:rFonts w:ascii="Arial" w:hAnsi="Arial" w:cs="Arial"/>
          <w:color w:val="202124"/>
        </w:rPr>
        <w:t>, aunque haya una interacción significativa, no se analiza</w:t>
      </w:r>
      <w:r w:rsidR="00AF7D5D">
        <w:rPr>
          <w:rFonts w:ascii="Arial" w:hAnsi="Arial" w:cs="Arial"/>
          <w:color w:val="202124"/>
        </w:rPr>
        <w:br/>
        <w:t>posteriormente y si se observa la gráfica, pareciera que no hay diferencias</w:t>
      </w:r>
      <w:r w:rsidR="00AF7D5D">
        <w:rPr>
          <w:rFonts w:ascii="Arial" w:hAnsi="Arial" w:cs="Arial"/>
          <w:color w:val="202124"/>
        </w:rPr>
        <w:br/>
        <w:t>notables.</w:t>
      </w:r>
      <w:r w:rsidR="00AF7D5D">
        <w:rPr>
          <w:rFonts w:ascii="Arial" w:hAnsi="Arial" w:cs="Arial"/>
          <w:color w:val="202124"/>
        </w:rPr>
        <w:br/>
      </w:r>
      <w:r w:rsidR="00AF7D5D">
        <w:rPr>
          <w:rFonts w:ascii="Arial" w:hAnsi="Arial" w:cs="Arial"/>
          <w:color w:val="202124"/>
        </w:rPr>
        <w:br/>
        <w:t>Dado que los propios autores indican que sus datos relativos a este</w:t>
      </w:r>
      <w:r w:rsidR="00AF7D5D">
        <w:rPr>
          <w:rFonts w:ascii="Arial" w:hAnsi="Arial" w:cs="Arial"/>
          <w:color w:val="202124"/>
        </w:rPr>
        <w:br/>
        <w:t>polimorfismo deben de interpretarse con cuidado, creo que la discusión de</w:t>
      </w:r>
      <w:r w:rsidR="00AF7D5D">
        <w:rPr>
          <w:rFonts w:ascii="Arial" w:hAnsi="Arial" w:cs="Arial"/>
          <w:color w:val="202124"/>
        </w:rPr>
        <w:br/>
        <w:t xml:space="preserve">esta parte debería ser algo más general y </w:t>
      </w:r>
      <w:proofErr w:type="spellStart"/>
      <w:r w:rsidR="00AF7D5D">
        <w:rPr>
          <w:rFonts w:ascii="Arial" w:hAnsi="Arial" w:cs="Arial"/>
          <w:color w:val="202124"/>
        </w:rPr>
        <w:t>autocontenida</w:t>
      </w:r>
      <w:proofErr w:type="spellEnd"/>
      <w:r w:rsidR="00AF7D5D">
        <w:rPr>
          <w:rFonts w:ascii="Arial" w:hAnsi="Arial" w:cs="Arial"/>
          <w:color w:val="202124"/>
        </w:rPr>
        <w:t>. </w:t>
      </w:r>
      <w:r w:rsidR="00AF7D5D">
        <w:rPr>
          <w:rFonts w:ascii="Arial" w:hAnsi="Arial" w:cs="Arial"/>
          <w:color w:val="202124"/>
        </w:rPr>
        <w:br/>
      </w:r>
    </w:p>
    <w:p w:rsidR="0099763C" w:rsidRDefault="0099763C">
      <w:pPr>
        <w:rPr>
          <w:rFonts w:ascii="Arial" w:hAnsi="Arial" w:cs="Arial"/>
          <w:color w:val="FF0000"/>
        </w:rPr>
      </w:pPr>
      <w:r>
        <w:rPr>
          <w:rFonts w:ascii="Arial" w:hAnsi="Arial" w:cs="Arial"/>
          <w:color w:val="FF0000"/>
        </w:rPr>
        <w:t>Se ha modificado y reducido bastante esta parte de la discusión.</w:t>
      </w:r>
    </w:p>
    <w:p w:rsidR="00A312BE" w:rsidRDefault="00AF7D5D">
      <w:pPr>
        <w:rPr>
          <w:rFonts w:ascii="Arial" w:hAnsi="Arial" w:cs="Arial"/>
          <w:color w:val="202124"/>
        </w:rPr>
      </w:pPr>
      <w:r>
        <w:rPr>
          <w:rFonts w:ascii="Arial" w:hAnsi="Arial" w:cs="Arial"/>
          <w:color w:val="202124"/>
        </w:rPr>
        <w:br/>
        <w:t>CNR2: En general esta parte de la discusión es demasiado larga y debería</w:t>
      </w:r>
      <w:r>
        <w:rPr>
          <w:rFonts w:ascii="Arial" w:hAnsi="Arial" w:cs="Arial"/>
          <w:color w:val="202124"/>
        </w:rPr>
        <w:br/>
        <w:t>acortarse, centrándose en los estudios previos de asociación y no tanto en</w:t>
      </w:r>
      <w:r>
        <w:rPr>
          <w:rFonts w:ascii="Arial" w:hAnsi="Arial" w:cs="Arial"/>
          <w:color w:val="202124"/>
        </w:rPr>
        <w:br/>
        <w:t xml:space="preserve">la parte </w:t>
      </w:r>
      <w:proofErr w:type="spellStart"/>
      <w:r>
        <w:rPr>
          <w:rFonts w:ascii="Arial" w:hAnsi="Arial" w:cs="Arial"/>
          <w:color w:val="202124"/>
        </w:rPr>
        <w:t>mecanística</w:t>
      </w:r>
      <w:proofErr w:type="spellEnd"/>
      <w:r>
        <w:rPr>
          <w:rFonts w:ascii="Arial" w:hAnsi="Arial" w:cs="Arial"/>
          <w:color w:val="202124"/>
        </w:rPr>
        <w:t xml:space="preserve"> (es decir la implicación del receptor CB2 en el</w:t>
      </w:r>
      <w:r>
        <w:rPr>
          <w:rFonts w:ascii="Arial" w:hAnsi="Arial" w:cs="Arial"/>
          <w:color w:val="202124"/>
        </w:rPr>
        <w:br/>
      </w:r>
      <w:proofErr w:type="spellStart"/>
      <w:r>
        <w:rPr>
          <w:rFonts w:ascii="Arial" w:hAnsi="Arial" w:cs="Arial"/>
          <w:color w:val="202124"/>
        </w:rPr>
        <w:lastRenderedPageBreak/>
        <w:t>neurodesarrollo</w:t>
      </w:r>
      <w:proofErr w:type="spellEnd"/>
      <w:r>
        <w:rPr>
          <w:rFonts w:ascii="Arial" w:hAnsi="Arial" w:cs="Arial"/>
          <w:color w:val="202124"/>
        </w:rPr>
        <w:t xml:space="preserve"> y procesos inmunes/inflamatorios).</w:t>
      </w:r>
      <w:r>
        <w:rPr>
          <w:rFonts w:ascii="Arial" w:hAnsi="Arial" w:cs="Arial"/>
          <w:color w:val="202124"/>
        </w:rPr>
        <w:br/>
      </w:r>
    </w:p>
    <w:p w:rsidR="00A312BE" w:rsidRDefault="00A312BE" w:rsidP="00A312BE">
      <w:pPr>
        <w:rPr>
          <w:rFonts w:ascii="Arial" w:hAnsi="Arial" w:cs="Arial"/>
          <w:color w:val="FF0000"/>
        </w:rPr>
      </w:pPr>
      <w:r>
        <w:rPr>
          <w:rFonts w:ascii="Arial" w:hAnsi="Arial" w:cs="Arial"/>
          <w:color w:val="FF0000"/>
        </w:rPr>
        <w:t>Se ha modificado y reducido esta parte de la discusión.</w:t>
      </w:r>
    </w:p>
    <w:p w:rsidR="00F345E2" w:rsidRDefault="00AF7D5D">
      <w:pPr>
        <w:rPr>
          <w:rFonts w:ascii="Arial" w:hAnsi="Arial" w:cs="Arial"/>
          <w:color w:val="FF0000"/>
        </w:rPr>
      </w:pPr>
      <w:r>
        <w:rPr>
          <w:rFonts w:ascii="Arial" w:hAnsi="Arial" w:cs="Arial"/>
          <w:color w:val="202124"/>
        </w:rPr>
        <w:br/>
        <w:t>CNR1</w:t>
      </w:r>
      <w:r>
        <w:rPr>
          <w:rFonts w:ascii="Arial" w:hAnsi="Arial" w:cs="Arial"/>
          <w:color w:val="202124"/>
        </w:rPr>
        <w:br/>
      </w:r>
      <w:r>
        <w:rPr>
          <w:rFonts w:ascii="Arial" w:hAnsi="Arial" w:cs="Arial"/>
          <w:color w:val="202124"/>
        </w:rPr>
        <w:br/>
        <w:t xml:space="preserve">En el último párrafo de esa página, la frase "In </w:t>
      </w:r>
      <w:proofErr w:type="spellStart"/>
      <w:r>
        <w:rPr>
          <w:rFonts w:ascii="Arial" w:hAnsi="Arial" w:cs="Arial"/>
          <w:color w:val="202124"/>
        </w:rPr>
        <w:t>this</w:t>
      </w:r>
      <w:proofErr w:type="spellEnd"/>
      <w:r>
        <w:rPr>
          <w:rFonts w:ascii="Arial" w:hAnsi="Arial" w:cs="Arial"/>
          <w:color w:val="202124"/>
        </w:rPr>
        <w:t xml:space="preserve"> </w:t>
      </w:r>
      <w:proofErr w:type="spellStart"/>
      <w:r>
        <w:rPr>
          <w:rFonts w:ascii="Arial" w:hAnsi="Arial" w:cs="Arial"/>
          <w:color w:val="202124"/>
        </w:rPr>
        <w:t>way</w:t>
      </w:r>
      <w:proofErr w:type="spellEnd"/>
      <w:r>
        <w:rPr>
          <w:rFonts w:ascii="Arial" w:hAnsi="Arial" w:cs="Arial"/>
          <w:color w:val="202124"/>
        </w:rPr>
        <w:t xml:space="preserve">, </w:t>
      </w:r>
      <w:proofErr w:type="spellStart"/>
      <w:r>
        <w:rPr>
          <w:rFonts w:ascii="Arial" w:hAnsi="Arial" w:cs="Arial"/>
          <w:color w:val="202124"/>
        </w:rPr>
        <w:t>it</w:t>
      </w:r>
      <w:proofErr w:type="spellEnd"/>
      <w:r>
        <w:rPr>
          <w:rFonts w:ascii="Arial" w:hAnsi="Arial" w:cs="Arial"/>
          <w:color w:val="202124"/>
        </w:rPr>
        <w:t xml:space="preserve"> has </w:t>
      </w:r>
      <w:proofErr w:type="spellStart"/>
      <w:r>
        <w:rPr>
          <w:rFonts w:ascii="Arial" w:hAnsi="Arial" w:cs="Arial"/>
          <w:color w:val="202124"/>
        </w:rPr>
        <w:t>been</w:t>
      </w:r>
      <w:proofErr w:type="spellEnd"/>
      <w:r>
        <w:rPr>
          <w:rFonts w:ascii="Arial" w:hAnsi="Arial" w:cs="Arial"/>
          <w:color w:val="202124"/>
        </w:rPr>
        <w:br/>
      </w:r>
      <w:proofErr w:type="spellStart"/>
      <w:r>
        <w:rPr>
          <w:rFonts w:ascii="Arial" w:hAnsi="Arial" w:cs="Arial"/>
          <w:color w:val="202124"/>
        </w:rPr>
        <w:t>described</w:t>
      </w:r>
      <w:proofErr w:type="spellEnd"/>
      <w:r>
        <w:rPr>
          <w:rFonts w:ascii="Arial" w:hAnsi="Arial" w:cs="Arial"/>
          <w:color w:val="202124"/>
        </w:rPr>
        <w:t xml:space="preserve">..." debería de sustituirse por "In </w:t>
      </w:r>
      <w:proofErr w:type="spellStart"/>
      <w:r>
        <w:rPr>
          <w:rFonts w:ascii="Arial" w:hAnsi="Arial" w:cs="Arial"/>
          <w:color w:val="202124"/>
        </w:rPr>
        <w:t>this</w:t>
      </w:r>
      <w:proofErr w:type="spellEnd"/>
      <w:r>
        <w:rPr>
          <w:rFonts w:ascii="Arial" w:hAnsi="Arial" w:cs="Arial"/>
          <w:color w:val="202124"/>
        </w:rPr>
        <w:t xml:space="preserve"> </w:t>
      </w:r>
      <w:proofErr w:type="spellStart"/>
      <w:r>
        <w:rPr>
          <w:rFonts w:ascii="Arial" w:hAnsi="Arial" w:cs="Arial"/>
          <w:color w:val="202124"/>
        </w:rPr>
        <w:t>way</w:t>
      </w:r>
      <w:proofErr w:type="spellEnd"/>
      <w:r>
        <w:rPr>
          <w:rFonts w:ascii="Arial" w:hAnsi="Arial" w:cs="Arial"/>
          <w:color w:val="202124"/>
        </w:rPr>
        <w:t xml:space="preserve">, </w:t>
      </w:r>
      <w:proofErr w:type="spellStart"/>
      <w:r>
        <w:rPr>
          <w:rFonts w:ascii="Arial" w:hAnsi="Arial" w:cs="Arial"/>
          <w:color w:val="202124"/>
        </w:rPr>
        <w:t>an</w:t>
      </w:r>
      <w:proofErr w:type="spellEnd"/>
      <w:r>
        <w:rPr>
          <w:rFonts w:ascii="Arial" w:hAnsi="Arial" w:cs="Arial"/>
          <w:color w:val="202124"/>
        </w:rPr>
        <w:t xml:space="preserve"> </w:t>
      </w:r>
      <w:proofErr w:type="spellStart"/>
      <w:r>
        <w:rPr>
          <w:rFonts w:ascii="Arial" w:hAnsi="Arial" w:cs="Arial"/>
          <w:color w:val="202124"/>
        </w:rPr>
        <w:t>association</w:t>
      </w:r>
      <w:proofErr w:type="spellEnd"/>
      <w:r>
        <w:rPr>
          <w:rFonts w:ascii="Arial" w:hAnsi="Arial" w:cs="Arial"/>
          <w:color w:val="202124"/>
        </w:rPr>
        <w:br/>
      </w:r>
      <w:proofErr w:type="spellStart"/>
      <w:r>
        <w:rPr>
          <w:rFonts w:ascii="Arial" w:hAnsi="Arial" w:cs="Arial"/>
          <w:color w:val="202124"/>
        </w:rPr>
        <w:t>between</w:t>
      </w:r>
      <w:proofErr w:type="spellEnd"/>
      <w:r>
        <w:rPr>
          <w:rFonts w:ascii="Arial" w:hAnsi="Arial" w:cs="Arial"/>
          <w:color w:val="202124"/>
        </w:rPr>
        <w:t>...</w:t>
      </w:r>
      <w:proofErr w:type="spellStart"/>
      <w:r>
        <w:rPr>
          <w:rFonts w:ascii="Arial" w:hAnsi="Arial" w:cs="Arial"/>
          <w:color w:val="202124"/>
        </w:rPr>
        <w:t>population</w:t>
      </w:r>
      <w:proofErr w:type="spellEnd"/>
      <w:r>
        <w:rPr>
          <w:rFonts w:ascii="Arial" w:hAnsi="Arial" w:cs="Arial"/>
          <w:color w:val="202124"/>
        </w:rPr>
        <w:t xml:space="preserve"> has </w:t>
      </w:r>
      <w:proofErr w:type="spellStart"/>
      <w:r>
        <w:rPr>
          <w:rFonts w:ascii="Arial" w:hAnsi="Arial" w:cs="Arial"/>
          <w:color w:val="202124"/>
        </w:rPr>
        <w:t>been</w:t>
      </w:r>
      <w:proofErr w:type="spellEnd"/>
      <w:r>
        <w:rPr>
          <w:rFonts w:ascii="Arial" w:hAnsi="Arial" w:cs="Arial"/>
          <w:color w:val="202124"/>
        </w:rPr>
        <w:t xml:space="preserve"> </w:t>
      </w:r>
      <w:proofErr w:type="spellStart"/>
      <w:r>
        <w:rPr>
          <w:rFonts w:ascii="Arial" w:hAnsi="Arial" w:cs="Arial"/>
          <w:color w:val="202124"/>
        </w:rPr>
        <w:t>described</w:t>
      </w:r>
      <w:proofErr w:type="spellEnd"/>
      <w:r>
        <w:rPr>
          <w:rFonts w:ascii="Arial" w:hAnsi="Arial" w:cs="Arial"/>
          <w:color w:val="202124"/>
        </w:rPr>
        <w:t>" </w:t>
      </w:r>
      <w:r>
        <w:rPr>
          <w:rFonts w:ascii="Arial" w:hAnsi="Arial" w:cs="Arial"/>
          <w:color w:val="202124"/>
        </w:rPr>
        <w:br/>
      </w:r>
      <w:r w:rsidR="00F345E2">
        <w:rPr>
          <w:rFonts w:ascii="Arial" w:hAnsi="Arial" w:cs="Arial"/>
          <w:color w:val="FF0000"/>
        </w:rPr>
        <w:t>Modificado</w:t>
      </w:r>
    </w:p>
    <w:p w:rsidR="00F345E2" w:rsidRDefault="00AF7D5D">
      <w:pPr>
        <w:rPr>
          <w:rFonts w:ascii="Arial" w:hAnsi="Arial" w:cs="Arial"/>
          <w:color w:val="FF0000"/>
        </w:rPr>
      </w:pPr>
      <w:r>
        <w:rPr>
          <w:rFonts w:ascii="Arial" w:hAnsi="Arial" w:cs="Arial"/>
          <w:color w:val="202124"/>
        </w:rPr>
        <w:br/>
        <w:t>Tablas: Deberían redactarse pies de tabla más detallados. </w:t>
      </w:r>
      <w:r>
        <w:rPr>
          <w:rFonts w:ascii="Arial" w:hAnsi="Arial" w:cs="Arial"/>
          <w:color w:val="202124"/>
        </w:rPr>
        <w:br/>
      </w:r>
      <w:r>
        <w:rPr>
          <w:rFonts w:ascii="Arial" w:hAnsi="Arial" w:cs="Arial"/>
          <w:color w:val="202124"/>
        </w:rPr>
        <w:br/>
        <w:t>Tabla 3: No se sabe si los datos presentados sobre edad, edad media al</w:t>
      </w:r>
      <w:r>
        <w:rPr>
          <w:rFonts w:ascii="Arial" w:hAnsi="Arial" w:cs="Arial"/>
          <w:color w:val="202124"/>
        </w:rPr>
        <w:br/>
        <w:t xml:space="preserve">comienzo etc... </w:t>
      </w:r>
      <w:proofErr w:type="gramStart"/>
      <w:r>
        <w:rPr>
          <w:rFonts w:ascii="Arial" w:hAnsi="Arial" w:cs="Arial"/>
          <w:color w:val="202124"/>
        </w:rPr>
        <w:t>son</w:t>
      </w:r>
      <w:proofErr w:type="gramEnd"/>
      <w:r>
        <w:rPr>
          <w:rFonts w:ascii="Arial" w:hAnsi="Arial" w:cs="Arial"/>
          <w:color w:val="202124"/>
        </w:rPr>
        <w:t xml:space="preserve"> medias e intervalos de confianza. Por favor,</w:t>
      </w:r>
      <w:r>
        <w:rPr>
          <w:rFonts w:ascii="Arial" w:hAnsi="Arial" w:cs="Arial"/>
          <w:color w:val="202124"/>
        </w:rPr>
        <w:br/>
        <w:t>especificar. Si no hay diferencias entre grupos en estas variables, se</w:t>
      </w:r>
      <w:r>
        <w:rPr>
          <w:rFonts w:ascii="Arial" w:hAnsi="Arial" w:cs="Arial"/>
          <w:color w:val="202124"/>
        </w:rPr>
        <w:br/>
        <w:t>debería indicar y añadir el test estadístico utilizado.</w:t>
      </w:r>
      <w:r>
        <w:rPr>
          <w:rFonts w:ascii="Arial" w:hAnsi="Arial" w:cs="Arial"/>
          <w:color w:val="202124"/>
        </w:rPr>
        <w:br/>
      </w:r>
      <w:r w:rsidR="0060567D">
        <w:rPr>
          <w:rFonts w:ascii="Arial" w:hAnsi="Arial" w:cs="Arial"/>
          <w:color w:val="FF0000"/>
        </w:rPr>
        <w:t xml:space="preserve">Son medias y percentiles 25 y 75, se especifica. Se añaden las diferencias estadísticas entre grupos. </w:t>
      </w:r>
      <w:r>
        <w:rPr>
          <w:rFonts w:ascii="Arial" w:hAnsi="Arial" w:cs="Arial"/>
          <w:color w:val="202124"/>
        </w:rPr>
        <w:br/>
        <w:t xml:space="preserve">Tabla 6: cambiar G.L. por </w:t>
      </w:r>
      <w:proofErr w:type="spellStart"/>
      <w:r>
        <w:rPr>
          <w:rFonts w:ascii="Arial" w:hAnsi="Arial" w:cs="Arial"/>
          <w:color w:val="202124"/>
        </w:rPr>
        <w:t>d.f.</w:t>
      </w:r>
      <w:proofErr w:type="spellEnd"/>
      <w:r>
        <w:rPr>
          <w:rFonts w:ascii="Arial" w:hAnsi="Arial" w:cs="Arial"/>
          <w:color w:val="202124"/>
        </w:rPr>
        <w:t> </w:t>
      </w:r>
      <w:r>
        <w:rPr>
          <w:rFonts w:ascii="Arial" w:hAnsi="Arial" w:cs="Arial"/>
          <w:color w:val="202124"/>
        </w:rPr>
        <w:br/>
      </w:r>
      <w:r w:rsidR="00F345E2">
        <w:rPr>
          <w:rFonts w:ascii="Arial" w:hAnsi="Arial" w:cs="Arial"/>
          <w:color w:val="FF0000"/>
        </w:rPr>
        <w:t>Modificado</w:t>
      </w:r>
    </w:p>
    <w:p w:rsidR="004F3598" w:rsidRDefault="00AF7D5D">
      <w:pPr>
        <w:rPr>
          <w:rFonts w:ascii="Arial" w:hAnsi="Arial" w:cs="Arial"/>
          <w:color w:val="202124"/>
        </w:rPr>
      </w:pPr>
      <w:r>
        <w:rPr>
          <w:rFonts w:ascii="Arial" w:hAnsi="Arial" w:cs="Arial"/>
          <w:color w:val="202124"/>
        </w:rPr>
        <w:br/>
        <w:t xml:space="preserve">Tabla 8: cambiar portador por </w:t>
      </w:r>
      <w:proofErr w:type="spellStart"/>
      <w:r>
        <w:rPr>
          <w:rFonts w:ascii="Arial" w:hAnsi="Arial" w:cs="Arial"/>
          <w:color w:val="202124"/>
        </w:rPr>
        <w:t>carrier</w:t>
      </w:r>
      <w:proofErr w:type="spellEnd"/>
      <w:r>
        <w:rPr>
          <w:rFonts w:ascii="Arial" w:hAnsi="Arial" w:cs="Arial"/>
          <w:color w:val="202124"/>
        </w:rPr>
        <w:br/>
      </w:r>
      <w:r w:rsidR="00F345E2">
        <w:rPr>
          <w:rFonts w:ascii="Arial" w:hAnsi="Arial" w:cs="Arial"/>
          <w:color w:val="FF0000"/>
        </w:rPr>
        <w:t>Modificado</w:t>
      </w:r>
      <w:r>
        <w:rPr>
          <w:rFonts w:ascii="Arial" w:hAnsi="Arial" w:cs="Arial"/>
          <w:color w:val="202124"/>
        </w:rPr>
        <w:br/>
      </w:r>
      <w:r>
        <w:rPr>
          <w:rFonts w:ascii="Arial" w:hAnsi="Arial" w:cs="Arial"/>
          <w:color w:val="202124"/>
        </w:rPr>
        <w:br/>
        <w:t>------------------------------------------------------</w:t>
      </w:r>
      <w:r>
        <w:rPr>
          <w:rFonts w:ascii="Arial" w:hAnsi="Arial" w:cs="Arial"/>
          <w:color w:val="202124"/>
        </w:rPr>
        <w:br/>
      </w:r>
      <w:r>
        <w:rPr>
          <w:rFonts w:ascii="Arial" w:hAnsi="Arial" w:cs="Arial"/>
          <w:color w:val="202124"/>
        </w:rPr>
        <w:br/>
        <w:t>------------------------------------------------------</w:t>
      </w:r>
      <w:r>
        <w:rPr>
          <w:rFonts w:ascii="Arial" w:hAnsi="Arial" w:cs="Arial"/>
          <w:color w:val="202124"/>
        </w:rPr>
        <w:br/>
        <w:t>Revisor/a B:</w:t>
      </w:r>
      <w:r>
        <w:rPr>
          <w:rFonts w:ascii="Arial" w:hAnsi="Arial" w:cs="Arial"/>
          <w:color w:val="202124"/>
        </w:rPr>
        <w:br/>
      </w:r>
      <w:proofErr w:type="spellStart"/>
      <w:r>
        <w:rPr>
          <w:rFonts w:ascii="Arial" w:hAnsi="Arial" w:cs="Arial"/>
          <w:color w:val="202124"/>
        </w:rPr>
        <w:t>Ela</w:t>
      </w:r>
      <w:proofErr w:type="spellEnd"/>
      <w:r>
        <w:rPr>
          <w:rFonts w:ascii="Arial" w:hAnsi="Arial" w:cs="Arial"/>
          <w:color w:val="202124"/>
        </w:rPr>
        <w:t xml:space="preserve"> </w:t>
      </w:r>
      <w:proofErr w:type="spellStart"/>
      <w:r>
        <w:rPr>
          <w:rFonts w:ascii="Arial" w:hAnsi="Arial" w:cs="Arial"/>
          <w:color w:val="202124"/>
        </w:rPr>
        <w:t>rtículo</w:t>
      </w:r>
      <w:proofErr w:type="spellEnd"/>
      <w:r>
        <w:rPr>
          <w:rFonts w:ascii="Arial" w:hAnsi="Arial" w:cs="Arial"/>
          <w:color w:val="202124"/>
        </w:rPr>
        <w:t xml:space="preserve"> me parece muy interesante por la variedad de datos que aporta.</w:t>
      </w:r>
      <w:r>
        <w:rPr>
          <w:rFonts w:ascii="Arial" w:hAnsi="Arial" w:cs="Arial"/>
          <w:color w:val="202124"/>
        </w:rPr>
        <w:br/>
        <w:t>Quizás se podría mejorar la redacción, sobre todo en la introducción.</w:t>
      </w:r>
      <w:r>
        <w:rPr>
          <w:rFonts w:ascii="Arial" w:hAnsi="Arial" w:cs="Arial"/>
          <w:color w:val="202124"/>
        </w:rPr>
        <w:br/>
        <w:t xml:space="preserve">Las referencias son amplias y cubren todos los aspectos a los </w:t>
      </w:r>
      <w:proofErr w:type="spellStart"/>
      <w:r>
        <w:rPr>
          <w:rFonts w:ascii="Arial" w:hAnsi="Arial" w:cs="Arial"/>
          <w:color w:val="202124"/>
        </w:rPr>
        <w:t>quese</w:t>
      </w:r>
      <w:proofErr w:type="spellEnd"/>
      <w:r>
        <w:rPr>
          <w:rFonts w:ascii="Arial" w:hAnsi="Arial" w:cs="Arial"/>
          <w:color w:val="202124"/>
        </w:rPr>
        <w:t xml:space="preserve"> refiere</w:t>
      </w:r>
      <w:r>
        <w:rPr>
          <w:rFonts w:ascii="Arial" w:hAnsi="Arial" w:cs="Arial"/>
          <w:color w:val="202124"/>
        </w:rPr>
        <w:br/>
        <w:t>el trabajo de investigación</w:t>
      </w:r>
    </w:p>
    <w:p w:rsidR="00801D21" w:rsidRPr="00801D21" w:rsidRDefault="00801D21">
      <w:pPr>
        <w:rPr>
          <w:color w:val="FF0000"/>
        </w:rPr>
      </w:pPr>
      <w:r>
        <w:rPr>
          <w:rFonts w:ascii="Arial" w:hAnsi="Arial" w:cs="Arial"/>
          <w:color w:val="FF0000"/>
        </w:rPr>
        <w:t>Introducción modificada</w:t>
      </w:r>
    </w:p>
    <w:sectPr w:rsidR="00801D21" w:rsidRPr="00801D21" w:rsidSect="002765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F7D5D"/>
    <w:rsid w:val="0026472B"/>
    <w:rsid w:val="00276542"/>
    <w:rsid w:val="0032711F"/>
    <w:rsid w:val="004F3598"/>
    <w:rsid w:val="0060567D"/>
    <w:rsid w:val="00771B66"/>
    <w:rsid w:val="00801D21"/>
    <w:rsid w:val="00802354"/>
    <w:rsid w:val="0099763C"/>
    <w:rsid w:val="00A312BE"/>
    <w:rsid w:val="00A9465D"/>
    <w:rsid w:val="00AF7D5D"/>
    <w:rsid w:val="00B978BB"/>
    <w:rsid w:val="00D129A8"/>
    <w:rsid w:val="00D71DDE"/>
    <w:rsid w:val="00DF08FD"/>
    <w:rsid w:val="00E06298"/>
    <w:rsid w:val="00F345E2"/>
    <w:rsid w:val="00FD0240"/>
    <w:rsid w:val="00FD45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39E5A5-161D-483C-A8A3-B7668ADB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5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0567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1665</Words>
  <Characters>9159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10803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Consejeria de Sanidad</dc:creator>
  <cp:lastModifiedBy>Consejeria de Sanidad</cp:lastModifiedBy>
  <cp:revision>10</cp:revision>
  <dcterms:created xsi:type="dcterms:W3CDTF">2020-10-16T17:03:00Z</dcterms:created>
  <dcterms:modified xsi:type="dcterms:W3CDTF">2020-10-22T10:39:00Z</dcterms:modified>
</cp:coreProperties>
</file>