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68" w:rsidRPr="009A4F68" w:rsidRDefault="009A4F68" w:rsidP="009A4F68">
      <w:pPr>
        <w:rPr>
          <w:i/>
          <w:sz w:val="18"/>
          <w:szCs w:val="16"/>
        </w:rPr>
      </w:pPr>
      <w:bookmarkStart w:id="0" w:name="_GoBack"/>
      <w:bookmarkEnd w:id="0"/>
      <w:r w:rsidRPr="009A4F68">
        <w:rPr>
          <w:sz w:val="18"/>
          <w:szCs w:val="16"/>
        </w:rPr>
        <w:t xml:space="preserve">Tabla 1 apéndice. </w:t>
      </w:r>
      <w:r w:rsidRPr="009A4F68">
        <w:rPr>
          <w:i/>
          <w:sz w:val="18"/>
          <w:szCs w:val="16"/>
        </w:rPr>
        <w:t>Evolución de las tasas de mortalidad atribuible a alcohol estandarizadas por edad</w:t>
      </w:r>
      <w:r w:rsidRPr="009A4F68">
        <w:rPr>
          <w:i/>
          <w:sz w:val="18"/>
          <w:szCs w:val="16"/>
          <w:vertAlign w:val="superscript"/>
        </w:rPr>
        <w:t>1</w:t>
      </w:r>
      <w:r w:rsidRPr="009A4F68">
        <w:rPr>
          <w:i/>
          <w:sz w:val="18"/>
          <w:szCs w:val="16"/>
        </w:rPr>
        <w:t xml:space="preserve"> según, sexo, edad y tipo de bebedor en la población de 15 años y más. España, 2001-2017.</w:t>
      </w:r>
    </w:p>
    <w:p w:rsidR="009A4F68" w:rsidRPr="00F027ED" w:rsidRDefault="009A4F68" w:rsidP="009A4F68">
      <w:pPr>
        <w:jc w:val="center"/>
        <w:rPr>
          <w:b/>
          <w:sz w:val="20"/>
          <w:szCs w:val="16"/>
        </w:rPr>
      </w:pPr>
    </w:p>
    <w:tbl>
      <w:tblPr>
        <w:tblW w:w="8719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46"/>
        <w:gridCol w:w="886"/>
        <w:gridCol w:w="691"/>
        <w:gridCol w:w="878"/>
        <w:gridCol w:w="728"/>
        <w:gridCol w:w="678"/>
        <w:gridCol w:w="756"/>
        <w:gridCol w:w="757"/>
        <w:gridCol w:w="699"/>
      </w:tblGrid>
      <w:tr w:rsidR="009A4F68" w:rsidRPr="006014C5" w:rsidTr="00076FFD">
        <w:trPr>
          <w:trHeight w:val="314"/>
        </w:trPr>
        <w:tc>
          <w:tcPr>
            <w:tcW w:w="2646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6" w:type="dxa"/>
            <w:vMerge w:val="restart"/>
            <w:tcBorders>
              <w:top w:val="single" w:sz="18" w:space="0" w:color="auto"/>
            </w:tcBorders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PERIODO</w:t>
            </w:r>
          </w:p>
        </w:tc>
        <w:tc>
          <w:tcPr>
            <w:tcW w:w="691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78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HOMBRE</w:t>
            </w:r>
          </w:p>
        </w:tc>
        <w:tc>
          <w:tcPr>
            <w:tcW w:w="728" w:type="dxa"/>
            <w:vMerge w:val="restart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MUJER</w:t>
            </w:r>
          </w:p>
        </w:tc>
        <w:tc>
          <w:tcPr>
            <w:tcW w:w="289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GRUPOS DE EDAD (años)</w:t>
            </w:r>
          </w:p>
        </w:tc>
      </w:tr>
      <w:tr w:rsidR="009A4F68" w:rsidRPr="006014C5" w:rsidTr="00076FFD">
        <w:trPr>
          <w:trHeight w:val="45"/>
        </w:trPr>
        <w:tc>
          <w:tcPr>
            <w:tcW w:w="264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6" w:type="dxa"/>
            <w:vMerge/>
            <w:tcBorders>
              <w:bottom w:val="single" w:sz="8" w:space="0" w:color="auto"/>
            </w:tcBorders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1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28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15-34 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35-54 </w:t>
            </w:r>
          </w:p>
        </w:tc>
        <w:tc>
          <w:tcPr>
            <w:tcW w:w="75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55-74 </w:t>
            </w:r>
          </w:p>
        </w:tc>
        <w:tc>
          <w:tcPr>
            <w:tcW w:w="69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&gt;=75 </w:t>
            </w:r>
          </w:p>
        </w:tc>
      </w:tr>
      <w:tr w:rsidR="009A4F68" w:rsidRPr="006014C5" w:rsidTr="00076FFD">
        <w:trPr>
          <w:trHeight w:val="518"/>
        </w:trPr>
        <w:tc>
          <w:tcPr>
            <w:tcW w:w="2646" w:type="dxa"/>
            <w:vMerge w:val="restart"/>
            <w:shd w:val="clear" w:color="auto" w:fill="auto"/>
            <w:noWrap/>
            <w:vAlign w:val="center"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2001-09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47,3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80,6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67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26,5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144,7</w:t>
            </w:r>
          </w:p>
        </w:tc>
      </w:tr>
      <w:tr w:rsidR="009A4F68" w:rsidRPr="00266FCA" w:rsidTr="00076FFD">
        <w:trPr>
          <w:trHeight w:val="518"/>
        </w:trPr>
        <w:tc>
          <w:tcPr>
            <w:tcW w:w="2646" w:type="dxa"/>
            <w:vMerge/>
            <w:shd w:val="clear" w:color="auto" w:fill="auto"/>
            <w:noWrap/>
            <w:vAlign w:val="center"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2010-17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39,4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67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142,7</w:t>
            </w:r>
          </w:p>
        </w:tc>
      </w:tr>
      <w:tr w:rsidR="009A4F68" w:rsidRPr="006014C5" w:rsidTr="00076FFD">
        <w:trPr>
          <w:trHeight w:val="518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Bebedores</w:t>
            </w:r>
            <w:proofErr w:type="spellEnd"/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excesivos</w:t>
            </w: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2001-09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34,7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61,4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97,3</w:t>
            </w:r>
          </w:p>
        </w:tc>
      </w:tr>
      <w:tr w:rsidR="009A4F68" w:rsidRPr="006014C5" w:rsidTr="00076FFD">
        <w:trPr>
          <w:trHeight w:val="518"/>
        </w:trPr>
        <w:tc>
          <w:tcPr>
            <w:tcW w:w="2646" w:type="dxa"/>
            <w:vMerge/>
            <w:shd w:val="clear" w:color="auto" w:fill="auto"/>
            <w:noWrap/>
            <w:vAlign w:val="center"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2010-17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27,3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67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51,0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86,4</w:t>
            </w:r>
          </w:p>
        </w:tc>
      </w:tr>
      <w:tr w:rsidR="009A4F68" w:rsidRPr="006014C5" w:rsidTr="00076FFD">
        <w:trPr>
          <w:trHeight w:val="640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Bebedores</w:t>
            </w:r>
            <w:proofErr w:type="spellEnd"/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ligeros</w:t>
            </w:r>
            <w:proofErr w:type="spellEnd"/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/moderados</w:t>
            </w: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2001-09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4,0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-12,0</w:t>
            </w:r>
          </w:p>
        </w:tc>
      </w:tr>
      <w:tr w:rsidR="009A4F68" w:rsidRPr="006014C5" w:rsidTr="00076FFD">
        <w:trPr>
          <w:trHeight w:val="640"/>
        </w:trPr>
        <w:tc>
          <w:tcPr>
            <w:tcW w:w="2646" w:type="dxa"/>
            <w:vMerge/>
            <w:shd w:val="clear" w:color="auto" w:fill="auto"/>
            <w:noWrap/>
            <w:vAlign w:val="center"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2010-17</w:t>
            </w:r>
          </w:p>
        </w:tc>
        <w:tc>
          <w:tcPr>
            <w:tcW w:w="691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87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2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78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57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699" w:type="dxa"/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3,5</w:t>
            </w:r>
          </w:p>
        </w:tc>
      </w:tr>
      <w:tr w:rsidR="009A4F68" w:rsidRPr="006014C5" w:rsidTr="00076FFD">
        <w:trPr>
          <w:trHeight w:val="480"/>
        </w:trPr>
        <w:tc>
          <w:tcPr>
            <w:tcW w:w="2646" w:type="dxa"/>
            <w:vMerge w:val="restart"/>
            <w:shd w:val="clear" w:color="auto" w:fill="auto"/>
            <w:noWrap/>
            <w:vAlign w:val="center"/>
            <w:hideMark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Exbebedores</w:t>
            </w:r>
            <w:proofErr w:type="spellEnd"/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regulares</w:t>
            </w:r>
            <w:r w:rsidRPr="006014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2001-09</w:t>
            </w:r>
          </w:p>
        </w:tc>
        <w:tc>
          <w:tcPr>
            <w:tcW w:w="691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8,6</w:t>
            </w:r>
          </w:p>
        </w:tc>
        <w:tc>
          <w:tcPr>
            <w:tcW w:w="87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678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59,4</w:t>
            </w:r>
          </w:p>
        </w:tc>
      </w:tr>
      <w:tr w:rsidR="009A4F68" w:rsidRPr="006014C5" w:rsidTr="00076FFD">
        <w:trPr>
          <w:trHeight w:val="527"/>
        </w:trPr>
        <w:tc>
          <w:tcPr>
            <w:tcW w:w="2646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A4F68" w:rsidRPr="006014C5" w:rsidRDefault="009A4F68" w:rsidP="00076FF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9A4F68" w:rsidRPr="006014C5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6014C5">
              <w:rPr>
                <w:rFonts w:eastAsia="Times New Roman" w:cs="Times New Roman"/>
                <w:b/>
                <w:bCs/>
                <w:sz w:val="16"/>
                <w:szCs w:val="16"/>
                <w:lang w:eastAsia="es-ES"/>
              </w:rPr>
              <w:t>2010-17</w:t>
            </w:r>
          </w:p>
        </w:tc>
        <w:tc>
          <w:tcPr>
            <w:tcW w:w="69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7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7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5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5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99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A4F68" w:rsidRPr="00C356B1" w:rsidRDefault="009A4F68" w:rsidP="00076FFD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356B1">
              <w:rPr>
                <w:rFonts w:ascii="Calibri" w:hAnsi="Calibri"/>
                <w:color w:val="000000"/>
                <w:sz w:val="16"/>
                <w:szCs w:val="16"/>
              </w:rPr>
              <w:t>52,8</w:t>
            </w:r>
          </w:p>
        </w:tc>
      </w:tr>
    </w:tbl>
    <w:p w:rsidR="009A4F68" w:rsidRDefault="009A4F68" w:rsidP="009A4F68">
      <w:pPr>
        <w:spacing w:after="0"/>
        <w:rPr>
          <w:b/>
          <w:sz w:val="14"/>
          <w:szCs w:val="14"/>
        </w:rPr>
      </w:pPr>
    </w:p>
    <w:p w:rsidR="009A4F68" w:rsidRPr="008B0FDE" w:rsidRDefault="009A4F68" w:rsidP="009A4F68">
      <w:pPr>
        <w:spacing w:after="0" w:line="240" w:lineRule="auto"/>
        <w:jc w:val="both"/>
        <w:rPr>
          <w:sz w:val="16"/>
          <w:szCs w:val="14"/>
        </w:rPr>
      </w:pPr>
      <w:r w:rsidRPr="008B0FDE">
        <w:rPr>
          <w:sz w:val="16"/>
          <w:szCs w:val="14"/>
          <w:vertAlign w:val="superscript"/>
        </w:rPr>
        <w:t xml:space="preserve">1 </w:t>
      </w:r>
      <w:r w:rsidRPr="008B0FDE">
        <w:rPr>
          <w:sz w:val="16"/>
          <w:szCs w:val="14"/>
        </w:rPr>
        <w:t>Tasas medias anuales de mortalidad atribuible a alcohol estandarizadas por edad por 100.000 habitantes. Para calcularlas se han utilizado las cifras de población de residentes en España a 1 de julio de cada año y la Población Estándar Europea de 2013.</w:t>
      </w:r>
    </w:p>
    <w:p w:rsidR="009A4F68" w:rsidRPr="008B0FDE" w:rsidRDefault="009A4F68" w:rsidP="009A4F68">
      <w:pPr>
        <w:spacing w:after="0" w:line="240" w:lineRule="auto"/>
        <w:jc w:val="both"/>
        <w:rPr>
          <w:sz w:val="16"/>
          <w:szCs w:val="14"/>
        </w:rPr>
      </w:pPr>
      <w:r w:rsidRPr="008B0FDE">
        <w:rPr>
          <w:b/>
          <w:sz w:val="16"/>
          <w:szCs w:val="14"/>
          <w:vertAlign w:val="superscript"/>
        </w:rPr>
        <w:t>2</w:t>
      </w:r>
      <w:r w:rsidRPr="008B0FDE">
        <w:rPr>
          <w:b/>
          <w:sz w:val="16"/>
          <w:szCs w:val="14"/>
        </w:rPr>
        <w:t xml:space="preserve"> Bebedores excesivos:</w:t>
      </w:r>
      <w:r w:rsidRPr="008B0FDE">
        <w:rPr>
          <w:sz w:val="16"/>
          <w:szCs w:val="14"/>
        </w:rPr>
        <w:t xml:space="preserve"> Personas que durante el último año han consumido diariamente ≥60 g de alcohol puro (hombres) o ≥40 g de alcohol puro (mujeres).</w:t>
      </w:r>
    </w:p>
    <w:p w:rsidR="009A4F68" w:rsidRPr="008B0FDE" w:rsidRDefault="009A4F68" w:rsidP="009A4F68">
      <w:pPr>
        <w:spacing w:after="0" w:line="240" w:lineRule="auto"/>
        <w:jc w:val="both"/>
        <w:rPr>
          <w:sz w:val="16"/>
          <w:szCs w:val="14"/>
        </w:rPr>
      </w:pPr>
      <w:r w:rsidRPr="008B0FDE">
        <w:rPr>
          <w:b/>
          <w:sz w:val="16"/>
          <w:szCs w:val="14"/>
          <w:vertAlign w:val="superscript"/>
        </w:rPr>
        <w:t>3</w:t>
      </w:r>
      <w:r w:rsidRPr="008B0FDE">
        <w:rPr>
          <w:b/>
          <w:sz w:val="16"/>
          <w:szCs w:val="14"/>
        </w:rPr>
        <w:t xml:space="preserve"> Bebedores ligeros/moderados</w:t>
      </w:r>
      <w:r w:rsidRPr="008B0FDE">
        <w:rPr>
          <w:sz w:val="16"/>
          <w:szCs w:val="14"/>
        </w:rPr>
        <w:t>: Personas que han consumido bebidas alcohólicas durante el último año, pero han consumido diariamente &lt;60 g de alcohol puro (hombres) o &lt;40 g de alcohol puro (mujeres).</w:t>
      </w:r>
    </w:p>
    <w:p w:rsidR="009A4F68" w:rsidRPr="008B0FDE" w:rsidRDefault="009A4F68" w:rsidP="009A4F68">
      <w:pPr>
        <w:spacing w:after="0" w:line="240" w:lineRule="auto"/>
        <w:jc w:val="both"/>
        <w:rPr>
          <w:sz w:val="16"/>
          <w:szCs w:val="14"/>
        </w:rPr>
      </w:pPr>
      <w:r w:rsidRPr="008B0FDE">
        <w:rPr>
          <w:b/>
          <w:sz w:val="16"/>
          <w:szCs w:val="14"/>
          <w:vertAlign w:val="superscript"/>
        </w:rPr>
        <w:t>4</w:t>
      </w:r>
      <w:r w:rsidRPr="008B0FDE">
        <w:rPr>
          <w:b/>
          <w:sz w:val="16"/>
          <w:szCs w:val="14"/>
        </w:rPr>
        <w:t xml:space="preserve"> </w:t>
      </w:r>
      <w:proofErr w:type="spellStart"/>
      <w:r w:rsidRPr="008B0FDE">
        <w:rPr>
          <w:b/>
          <w:sz w:val="16"/>
          <w:szCs w:val="14"/>
        </w:rPr>
        <w:t>Exbebedores</w:t>
      </w:r>
      <w:proofErr w:type="spellEnd"/>
      <w:r w:rsidRPr="008B0FDE">
        <w:rPr>
          <w:b/>
          <w:sz w:val="16"/>
          <w:szCs w:val="14"/>
        </w:rPr>
        <w:t xml:space="preserve"> regulares:</w:t>
      </w:r>
      <w:r w:rsidRPr="008B0FDE">
        <w:rPr>
          <w:sz w:val="16"/>
          <w:szCs w:val="14"/>
        </w:rPr>
        <w:t xml:space="preserve"> Personas que no han consumido bebidas alcohólicas durante el último año, pero las han consumido al menos 12 veces algún año de su vida.</w:t>
      </w:r>
    </w:p>
    <w:p w:rsidR="009A4F68" w:rsidRDefault="009A4F68" w:rsidP="009A4F68"/>
    <w:p w:rsidR="009A4F68" w:rsidRPr="00216273" w:rsidRDefault="009A4F68" w:rsidP="009A4F68">
      <w:pPr>
        <w:pStyle w:val="EndNoteBibliography"/>
        <w:spacing w:after="0"/>
        <w:ind w:left="360"/>
        <w:rPr>
          <w:rFonts w:asciiTheme="minorHAnsi" w:hAnsiTheme="minorHAnsi"/>
          <w:b/>
          <w:lang w:val="es-ES"/>
        </w:rPr>
      </w:pPr>
    </w:p>
    <w:p w:rsidR="00350244" w:rsidRDefault="00350244"/>
    <w:sectPr w:rsidR="0035024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C63" w:rsidRDefault="00687C63">
      <w:pPr>
        <w:spacing w:after="0" w:line="240" w:lineRule="auto"/>
      </w:pPr>
      <w:r>
        <w:separator/>
      </w:r>
    </w:p>
  </w:endnote>
  <w:endnote w:type="continuationSeparator" w:id="0">
    <w:p w:rsidR="00687C63" w:rsidRDefault="0068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279782"/>
      <w:docPartObj>
        <w:docPartGallery w:val="Page Numbers (Bottom of Page)"/>
        <w:docPartUnique/>
      </w:docPartObj>
    </w:sdtPr>
    <w:sdtEndPr/>
    <w:sdtContent>
      <w:p w:rsidR="002616D8" w:rsidRDefault="009A4F6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8DF" w:rsidRPr="001D08DF">
          <w:rPr>
            <w:noProof/>
            <w:lang w:val="es-ES"/>
          </w:rPr>
          <w:t>1</w:t>
        </w:r>
        <w:r>
          <w:fldChar w:fldCharType="end"/>
        </w:r>
      </w:p>
    </w:sdtContent>
  </w:sdt>
  <w:p w:rsidR="002616D8" w:rsidRDefault="00687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C63" w:rsidRDefault="00687C63">
      <w:pPr>
        <w:spacing w:after="0" w:line="240" w:lineRule="auto"/>
      </w:pPr>
      <w:r>
        <w:separator/>
      </w:r>
    </w:p>
  </w:footnote>
  <w:footnote w:type="continuationSeparator" w:id="0">
    <w:p w:rsidR="00687C63" w:rsidRDefault="00687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68"/>
    <w:rsid w:val="001D08DF"/>
    <w:rsid w:val="00350244"/>
    <w:rsid w:val="00687C63"/>
    <w:rsid w:val="009A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2FC5B-36A6-4F49-8069-C34C77CF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ar"/>
    <w:rsid w:val="009A4F6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9A4F68"/>
    <w:rPr>
      <w:rFonts w:ascii="Calibri" w:hAnsi="Calibri" w:cs="Calibri"/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4F68"/>
    <w:pPr>
      <w:tabs>
        <w:tab w:val="center" w:pos="4419"/>
        <w:tab w:val="right" w:pos="8838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A4F6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de Salud Carlos III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Asuncion Donat Lopez</dc:creator>
  <cp:keywords/>
  <dc:description/>
  <cp:lastModifiedBy>HA-React</cp:lastModifiedBy>
  <cp:revision>2</cp:revision>
  <dcterms:created xsi:type="dcterms:W3CDTF">2020-08-12T08:45:00Z</dcterms:created>
  <dcterms:modified xsi:type="dcterms:W3CDTF">2020-08-12T08:45:00Z</dcterms:modified>
</cp:coreProperties>
</file>