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515" w:rsidRDefault="00ED2515" w:rsidP="00ED2515">
      <w:pPr>
        <w:spacing w:after="0" w:line="240" w:lineRule="atLeast"/>
        <w:ind w:left="708" w:hanging="708"/>
        <w:jc w:val="center"/>
        <w:rPr>
          <w:b/>
          <w:sz w:val="32"/>
          <w:szCs w:val="32"/>
          <w:lang w:val="en-US"/>
        </w:rPr>
      </w:pPr>
      <w:r w:rsidRPr="00ED2515">
        <w:rPr>
          <w:b/>
          <w:sz w:val="32"/>
          <w:szCs w:val="32"/>
          <w:lang w:val="en-US"/>
        </w:rPr>
        <w:t>Tables</w:t>
      </w:r>
    </w:p>
    <w:p w:rsidR="00ED2515" w:rsidRPr="00ED2515" w:rsidRDefault="00ED2515" w:rsidP="00ED2515">
      <w:pPr>
        <w:spacing w:after="0" w:line="240" w:lineRule="atLeast"/>
        <w:ind w:left="708" w:hanging="708"/>
        <w:jc w:val="center"/>
        <w:rPr>
          <w:b/>
          <w:sz w:val="32"/>
          <w:szCs w:val="32"/>
          <w:lang w:val="en-US"/>
        </w:rPr>
      </w:pPr>
    </w:p>
    <w:p w:rsidR="00CE4B5D" w:rsidRDefault="00CE4B5D" w:rsidP="00C856B6">
      <w:pPr>
        <w:spacing w:after="0" w:line="240" w:lineRule="atLeast"/>
        <w:ind w:left="708" w:hanging="708"/>
        <w:rPr>
          <w:sz w:val="24"/>
          <w:szCs w:val="24"/>
          <w:lang w:val="en-US"/>
        </w:rPr>
      </w:pPr>
      <w:r w:rsidRPr="001F53FF">
        <w:rPr>
          <w:b/>
          <w:sz w:val="24"/>
          <w:szCs w:val="24"/>
          <w:lang w:val="en-US"/>
        </w:rPr>
        <w:t>Table 1.</w:t>
      </w:r>
      <w:r w:rsidRPr="000A4E47">
        <w:rPr>
          <w:sz w:val="24"/>
          <w:szCs w:val="24"/>
          <w:lang w:val="en-US"/>
        </w:rPr>
        <w:t xml:space="preserve"> </w:t>
      </w:r>
      <w:r w:rsidR="00FE187A">
        <w:rPr>
          <w:sz w:val="24"/>
          <w:szCs w:val="24"/>
          <w:lang w:val="en-US"/>
        </w:rPr>
        <w:t>Psychoactiv</w:t>
      </w:r>
      <w:r w:rsidR="00D02892">
        <w:rPr>
          <w:sz w:val="24"/>
          <w:szCs w:val="24"/>
          <w:lang w:val="en-US"/>
        </w:rPr>
        <w:t xml:space="preserve">ity </w:t>
      </w:r>
      <w:r w:rsidR="00FE187A">
        <w:rPr>
          <w:sz w:val="24"/>
          <w:szCs w:val="24"/>
          <w:lang w:val="en-US"/>
        </w:rPr>
        <w:t xml:space="preserve">of </w:t>
      </w:r>
      <w:r w:rsidR="00D02892">
        <w:rPr>
          <w:sz w:val="24"/>
          <w:szCs w:val="24"/>
          <w:lang w:val="en-US"/>
        </w:rPr>
        <w:t xml:space="preserve">naturally present </w:t>
      </w:r>
      <w:r w:rsidR="00A27850">
        <w:rPr>
          <w:sz w:val="24"/>
          <w:szCs w:val="24"/>
          <w:lang w:val="en-US"/>
        </w:rPr>
        <w:t>cannabinoids</w:t>
      </w:r>
      <w:r w:rsidR="00FE187A">
        <w:rPr>
          <w:sz w:val="24"/>
          <w:szCs w:val="24"/>
          <w:lang w:val="en-US"/>
        </w:rPr>
        <w:t xml:space="preserve"> </w:t>
      </w:r>
      <w:r w:rsidR="00A27850">
        <w:rPr>
          <w:sz w:val="24"/>
          <w:szCs w:val="24"/>
          <w:lang w:val="en-US"/>
        </w:rPr>
        <w:t xml:space="preserve">and related metabolites </w:t>
      </w:r>
      <w:r w:rsidR="00D02892">
        <w:rPr>
          <w:sz w:val="24"/>
          <w:szCs w:val="24"/>
          <w:lang w:val="en-US"/>
        </w:rPr>
        <w:t>in humans,</w:t>
      </w:r>
      <w:r w:rsidR="00FE187A">
        <w:rPr>
          <w:sz w:val="24"/>
          <w:szCs w:val="24"/>
          <w:lang w:val="en-US"/>
        </w:rPr>
        <w:t xml:space="preserve"> </w:t>
      </w:r>
      <w:r w:rsidR="00A27850">
        <w:rPr>
          <w:sz w:val="24"/>
          <w:szCs w:val="24"/>
          <w:lang w:val="en-US"/>
        </w:rPr>
        <w:t>iden</w:t>
      </w:r>
      <w:r w:rsidR="00A01841">
        <w:rPr>
          <w:sz w:val="24"/>
          <w:szCs w:val="24"/>
          <w:lang w:val="en-US"/>
        </w:rPr>
        <w:t>tified in the selected articles</w:t>
      </w:r>
    </w:p>
    <w:p w:rsidR="00877469" w:rsidRDefault="00877469" w:rsidP="00C856B6">
      <w:pPr>
        <w:spacing w:after="0" w:line="240" w:lineRule="atLeast"/>
        <w:ind w:left="708" w:hanging="708"/>
        <w:rPr>
          <w:sz w:val="24"/>
          <w:szCs w:val="24"/>
          <w:lang w:val="en-US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17"/>
        <w:gridCol w:w="1701"/>
        <w:gridCol w:w="4536"/>
      </w:tblGrid>
      <w:tr w:rsidR="00CB48A8" w:rsidRPr="00CF44C7" w:rsidTr="00F451E6">
        <w:trPr>
          <w:trHeight w:val="190"/>
        </w:trPr>
        <w:tc>
          <w:tcPr>
            <w:tcW w:w="1526" w:type="dxa"/>
            <w:shd w:val="clear" w:color="auto" w:fill="D9D9D9" w:themeFill="background1" w:themeFillShade="D9"/>
          </w:tcPr>
          <w:p w:rsidR="00CB48A8" w:rsidRPr="001F53FF" w:rsidRDefault="00CB48A8" w:rsidP="00ED2515">
            <w:pPr>
              <w:spacing w:line="240" w:lineRule="atLeast"/>
              <w:rPr>
                <w:b/>
                <w:lang w:val="en-US"/>
              </w:rPr>
            </w:pPr>
            <w:r w:rsidRPr="001F53FF">
              <w:rPr>
                <w:b/>
                <w:lang w:val="en-US"/>
              </w:rPr>
              <w:t>Molecule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B48A8" w:rsidRPr="001F53FF" w:rsidRDefault="00CB48A8" w:rsidP="00ED2515">
            <w:pPr>
              <w:spacing w:line="240" w:lineRule="atLeast"/>
              <w:rPr>
                <w:b/>
                <w:lang w:val="en-US"/>
              </w:rPr>
            </w:pPr>
            <w:r w:rsidRPr="001F53FF">
              <w:rPr>
                <w:b/>
                <w:lang w:val="en-US"/>
              </w:rPr>
              <w:t>Author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B48A8" w:rsidRPr="001F53FF" w:rsidRDefault="00CB48A8" w:rsidP="00ED2515">
            <w:pPr>
              <w:spacing w:line="24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Administration route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CB48A8" w:rsidRPr="001F53FF" w:rsidRDefault="00CB48A8" w:rsidP="00ED2515">
            <w:pPr>
              <w:spacing w:line="240" w:lineRule="atLeas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Psychoactive potency</w:t>
            </w:r>
          </w:p>
        </w:tc>
      </w:tr>
      <w:tr w:rsidR="00CB48A8" w:rsidRPr="007D7F58" w:rsidTr="00F451E6">
        <w:trPr>
          <w:trHeight w:val="190"/>
        </w:trPr>
        <w:tc>
          <w:tcPr>
            <w:tcW w:w="9180" w:type="dxa"/>
            <w:gridSpan w:val="4"/>
            <w:shd w:val="clear" w:color="auto" w:fill="EEECE1" w:themeFill="background2"/>
            <w:vAlign w:val="center"/>
          </w:tcPr>
          <w:p w:rsidR="00CB48A8" w:rsidRPr="00CB48A8" w:rsidRDefault="00CB48A8" w:rsidP="00ED2515">
            <w:pPr>
              <w:spacing w:line="240" w:lineRule="atLeast"/>
              <w:rPr>
                <w:i/>
                <w:lang w:val="en-US"/>
              </w:rPr>
            </w:pPr>
            <w:r>
              <w:rPr>
                <w:i/>
                <w:lang w:val="en-US"/>
              </w:rPr>
              <w:t>Naturally present psycho active cannabinoids</w:t>
            </w:r>
          </w:p>
        </w:tc>
      </w:tr>
      <w:tr w:rsidR="00CB48A8" w:rsidRPr="007D7F58" w:rsidTr="00F451E6">
        <w:trPr>
          <w:trHeight w:val="371"/>
        </w:trPr>
        <w:tc>
          <w:tcPr>
            <w:tcW w:w="1526" w:type="dxa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9-THC</w:t>
            </w:r>
          </w:p>
        </w:tc>
        <w:tc>
          <w:tcPr>
            <w:tcW w:w="1417" w:type="dxa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All authors</w:t>
            </w:r>
          </w:p>
        </w:tc>
        <w:tc>
          <w:tcPr>
            <w:tcW w:w="1701" w:type="dxa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Smoked</w:t>
            </w:r>
          </w:p>
          <w:p w:rsidR="00CB48A8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Intravenous</w:t>
            </w:r>
          </w:p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Oral</w:t>
            </w:r>
          </w:p>
        </w:tc>
        <w:tc>
          <w:tcPr>
            <w:tcW w:w="4536" w:type="dxa"/>
          </w:tcPr>
          <w:p w:rsidR="00CB48A8" w:rsidRPr="000A4E47" w:rsidRDefault="005634F5" w:rsidP="005634F5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Naturally present cannabinoid with the highest psychoactive potency</w:t>
            </w:r>
          </w:p>
        </w:tc>
      </w:tr>
      <w:tr w:rsidR="00CB48A8" w:rsidRPr="008607A1" w:rsidTr="00F451E6">
        <w:trPr>
          <w:trHeight w:val="574"/>
        </w:trPr>
        <w:tc>
          <w:tcPr>
            <w:tcW w:w="1526" w:type="dxa"/>
            <w:vMerge w:val="restart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8-THC</w:t>
            </w:r>
          </w:p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</w:p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</w:p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</w:p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</w:p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7" w:type="dxa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Hollister (1973)</w:t>
            </w:r>
          </w:p>
        </w:tc>
        <w:tc>
          <w:tcPr>
            <w:tcW w:w="1701" w:type="dxa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Oral</w:t>
            </w:r>
          </w:p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Intravenous</w:t>
            </w:r>
          </w:p>
        </w:tc>
        <w:tc>
          <w:tcPr>
            <w:tcW w:w="4536" w:type="dxa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0A4E47">
              <w:rPr>
                <w:lang w:val="en-US"/>
              </w:rPr>
              <w:t>otency rat</w:t>
            </w:r>
            <w:r>
              <w:rPr>
                <w:lang w:val="en-US"/>
              </w:rPr>
              <w:t xml:space="preserve">io: </w:t>
            </w:r>
            <w:r w:rsidRPr="000A4E47">
              <w:rPr>
                <w:lang w:val="en-US"/>
              </w:rPr>
              <w:t>2:3 (8-THC : 9-THC)</w:t>
            </w:r>
          </w:p>
        </w:tc>
      </w:tr>
      <w:tr w:rsidR="00CB48A8" w:rsidRPr="00A27850" w:rsidTr="00F451E6">
        <w:trPr>
          <w:trHeight w:val="838"/>
        </w:trPr>
        <w:tc>
          <w:tcPr>
            <w:tcW w:w="1526" w:type="dxa"/>
            <w:vMerge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7" w:type="dxa"/>
          </w:tcPr>
          <w:p w:rsidR="00CB48A8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 xml:space="preserve">Karniol and Carlini </w:t>
            </w:r>
          </w:p>
          <w:p w:rsidR="00CB48A8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(1973)</w:t>
            </w:r>
          </w:p>
          <w:p w:rsidR="0069049E" w:rsidRDefault="000B484A" w:rsidP="00ED2515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De Souza (1974)</w:t>
            </w:r>
          </w:p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Smoked</w:t>
            </w:r>
          </w:p>
        </w:tc>
        <w:tc>
          <w:tcPr>
            <w:tcW w:w="4536" w:type="dxa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Potency rate: 1:2 </w:t>
            </w:r>
            <w:r w:rsidRPr="000A4E47">
              <w:rPr>
                <w:lang w:val="en-US"/>
              </w:rPr>
              <w:t>(8-THC : 9-THC)</w:t>
            </w:r>
          </w:p>
        </w:tc>
      </w:tr>
      <w:tr w:rsidR="00CB48A8" w:rsidRPr="008607A1" w:rsidTr="00F451E6">
        <w:trPr>
          <w:trHeight w:val="494"/>
        </w:trPr>
        <w:tc>
          <w:tcPr>
            <w:tcW w:w="1526" w:type="dxa"/>
            <w:vMerge w:val="restart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CBN</w:t>
            </w:r>
          </w:p>
        </w:tc>
        <w:tc>
          <w:tcPr>
            <w:tcW w:w="1417" w:type="dxa"/>
            <w:vMerge w:val="restart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Pérez Reyes (1973)</w:t>
            </w:r>
          </w:p>
        </w:tc>
        <w:tc>
          <w:tcPr>
            <w:tcW w:w="1701" w:type="dxa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Intravenous</w:t>
            </w:r>
          </w:p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4536" w:type="dxa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1:10 (CBN : 9-THC)</w:t>
            </w:r>
          </w:p>
        </w:tc>
      </w:tr>
      <w:tr w:rsidR="00CB48A8" w:rsidRPr="008607A1" w:rsidTr="00F451E6">
        <w:trPr>
          <w:trHeight w:val="494"/>
        </w:trPr>
        <w:tc>
          <w:tcPr>
            <w:tcW w:w="1526" w:type="dxa"/>
            <w:vMerge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1701" w:type="dxa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Oral</w:t>
            </w:r>
          </w:p>
        </w:tc>
        <w:tc>
          <w:tcPr>
            <w:tcW w:w="4536" w:type="dxa"/>
          </w:tcPr>
          <w:p w:rsidR="00CB48A8" w:rsidRPr="000A4E47" w:rsidRDefault="00CB48A8" w:rsidP="00ED2515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No psychoactive effects</w:t>
            </w:r>
          </w:p>
        </w:tc>
      </w:tr>
      <w:tr w:rsidR="00803B79" w:rsidRPr="00803B79" w:rsidTr="004F6765">
        <w:trPr>
          <w:trHeight w:val="494"/>
        </w:trPr>
        <w:tc>
          <w:tcPr>
            <w:tcW w:w="1526" w:type="dxa"/>
          </w:tcPr>
          <w:p w:rsidR="00803B79" w:rsidRPr="000A4E47" w:rsidRDefault="00803B79" w:rsidP="004F6765">
            <w:pPr>
              <w:rPr>
                <w:lang w:val="en-US"/>
              </w:rPr>
            </w:pPr>
            <w:r>
              <w:rPr>
                <w:lang w:val="en-US"/>
              </w:rPr>
              <w:t>THCV</w:t>
            </w:r>
          </w:p>
        </w:tc>
        <w:tc>
          <w:tcPr>
            <w:tcW w:w="1417" w:type="dxa"/>
          </w:tcPr>
          <w:p w:rsidR="00803B79" w:rsidRPr="000A4E47" w:rsidRDefault="00803B79" w:rsidP="004F6765">
            <w:pPr>
              <w:rPr>
                <w:lang w:val="en-US"/>
              </w:rPr>
            </w:pPr>
            <w:r>
              <w:rPr>
                <w:lang w:val="en-US"/>
              </w:rPr>
              <w:t>Hollister (1974)</w:t>
            </w:r>
          </w:p>
        </w:tc>
        <w:tc>
          <w:tcPr>
            <w:tcW w:w="1701" w:type="dxa"/>
          </w:tcPr>
          <w:p w:rsidR="00803B79" w:rsidRPr="000A4E47" w:rsidRDefault="00803B79" w:rsidP="004F6765">
            <w:pPr>
              <w:rPr>
                <w:lang w:val="en-US"/>
              </w:rPr>
            </w:pPr>
            <w:r>
              <w:rPr>
                <w:lang w:val="en-US"/>
              </w:rPr>
              <w:t>Intravenous</w:t>
            </w:r>
          </w:p>
        </w:tc>
        <w:tc>
          <w:tcPr>
            <w:tcW w:w="4536" w:type="dxa"/>
          </w:tcPr>
          <w:p w:rsidR="00803B79" w:rsidRPr="000A4E47" w:rsidRDefault="00803B79" w:rsidP="00803B79">
            <w:pPr>
              <w:rPr>
                <w:lang w:val="en-US"/>
              </w:rPr>
            </w:pPr>
            <w:r>
              <w:rPr>
                <w:lang w:val="en-US"/>
              </w:rPr>
              <w:t>Potency ratio: 1:4 (THCV: 9-THC)</w:t>
            </w:r>
          </w:p>
        </w:tc>
      </w:tr>
      <w:tr w:rsidR="00803B79" w:rsidRPr="007D7F58" w:rsidTr="00F451E6">
        <w:trPr>
          <w:trHeight w:val="179"/>
        </w:trPr>
        <w:tc>
          <w:tcPr>
            <w:tcW w:w="9180" w:type="dxa"/>
            <w:gridSpan w:val="4"/>
            <w:shd w:val="clear" w:color="auto" w:fill="EEECE1" w:themeFill="background2"/>
          </w:tcPr>
          <w:p w:rsidR="00803B79" w:rsidRPr="001F53FF" w:rsidRDefault="00803B79" w:rsidP="00ED2515">
            <w:pPr>
              <w:spacing w:line="240" w:lineRule="atLeast"/>
              <w:rPr>
                <w:i/>
                <w:lang w:val="en-US"/>
              </w:rPr>
            </w:pPr>
            <w:r w:rsidRPr="001F53FF">
              <w:rPr>
                <w:i/>
                <w:lang w:val="en-US"/>
              </w:rPr>
              <w:t>Directly related psychoactive metabolites of  cannabis</w:t>
            </w:r>
          </w:p>
        </w:tc>
      </w:tr>
      <w:tr w:rsidR="00803B79" w:rsidRPr="007D7F58" w:rsidTr="00F451E6">
        <w:trPr>
          <w:trHeight w:val="179"/>
        </w:trPr>
        <w:tc>
          <w:tcPr>
            <w:tcW w:w="1526" w:type="dxa"/>
          </w:tcPr>
          <w:p w:rsidR="00803B79" w:rsidRPr="000A4E47" w:rsidRDefault="00803B79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color w:val="000000"/>
                <w:lang w:val="en-US"/>
              </w:rPr>
              <w:t>11-OH- 9-THC</w:t>
            </w:r>
          </w:p>
        </w:tc>
        <w:tc>
          <w:tcPr>
            <w:tcW w:w="1417" w:type="dxa"/>
          </w:tcPr>
          <w:p w:rsidR="00803B79" w:rsidRPr="000A4E47" w:rsidRDefault="00803B79" w:rsidP="00ED2515">
            <w:pPr>
              <w:spacing w:line="240" w:lineRule="atLeast"/>
              <w:rPr>
                <w:color w:val="000000"/>
                <w:lang w:val="en-US"/>
              </w:rPr>
            </w:pPr>
            <w:r w:rsidRPr="000A4E47">
              <w:rPr>
                <w:lang w:val="en-US"/>
              </w:rPr>
              <w:t>Lehmberger (1973)</w:t>
            </w:r>
          </w:p>
        </w:tc>
        <w:tc>
          <w:tcPr>
            <w:tcW w:w="1701" w:type="dxa"/>
          </w:tcPr>
          <w:p w:rsidR="00803B79" w:rsidRPr="000A4E47" w:rsidRDefault="00803B79" w:rsidP="00ED2515">
            <w:pPr>
              <w:spacing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Intravenous</w:t>
            </w:r>
          </w:p>
        </w:tc>
        <w:tc>
          <w:tcPr>
            <w:tcW w:w="4536" w:type="dxa"/>
          </w:tcPr>
          <w:p w:rsidR="00803B79" w:rsidRPr="000A4E47" w:rsidRDefault="00803B79" w:rsidP="005634F5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Pr="000A4E47">
              <w:rPr>
                <w:lang w:val="en-US"/>
              </w:rPr>
              <w:t>r</w:t>
            </w:r>
            <w:r>
              <w:rPr>
                <w:lang w:val="en-US"/>
              </w:rPr>
              <w:t xml:space="preserve">eater psychological effects than 9-THC </w:t>
            </w:r>
            <w:r w:rsidR="005634F5">
              <w:rPr>
                <w:lang w:val="en-US"/>
              </w:rPr>
              <w:t xml:space="preserve">with </w:t>
            </w:r>
            <w:r>
              <w:rPr>
                <w:lang w:val="en-US"/>
              </w:rPr>
              <w:t>earlier onset.</w:t>
            </w:r>
          </w:p>
        </w:tc>
      </w:tr>
    </w:tbl>
    <w:p w:rsidR="00CB48A8" w:rsidRPr="00F451E6" w:rsidRDefault="00CB48A8" w:rsidP="00730116">
      <w:pPr>
        <w:spacing w:after="0" w:line="240" w:lineRule="atLeast"/>
        <w:rPr>
          <w:lang w:val="en-US"/>
        </w:rPr>
      </w:pPr>
    </w:p>
    <w:p w:rsidR="00CF0916" w:rsidRPr="00F451E6" w:rsidRDefault="00CE4B5D" w:rsidP="007D7F58">
      <w:pPr>
        <w:spacing w:after="0" w:line="240" w:lineRule="atLeast"/>
        <w:rPr>
          <w:lang w:val="en-US"/>
        </w:rPr>
      </w:pPr>
      <w:r w:rsidRPr="00F451E6">
        <w:rPr>
          <w:lang w:val="en-US"/>
        </w:rPr>
        <w:t xml:space="preserve">9-THC: 9-Delta-Tetrahydrocannabinol; 8-THC: 8-Delta-Tetrahydrocannabinol; CBN: Cannabinol; </w:t>
      </w:r>
      <w:r w:rsidR="00993B06">
        <w:rPr>
          <w:lang w:val="en-US"/>
        </w:rPr>
        <w:t xml:space="preserve">THCV: </w:t>
      </w:r>
      <w:r w:rsidR="00993B06" w:rsidRPr="00F64EA0">
        <w:rPr>
          <w:lang w:val="en-US"/>
        </w:rPr>
        <w:t>∆</w:t>
      </w:r>
      <w:r w:rsidR="00993B06">
        <w:rPr>
          <w:lang w:val="en-US"/>
        </w:rPr>
        <w:t>-9-T</w:t>
      </w:r>
      <w:r w:rsidR="00993B06" w:rsidRPr="00F64EA0">
        <w:rPr>
          <w:lang w:val="en-US"/>
        </w:rPr>
        <w:t>etrahydrocannabivarin</w:t>
      </w:r>
      <w:r w:rsidR="00993B06">
        <w:rPr>
          <w:lang w:val="en-US"/>
        </w:rPr>
        <w:t xml:space="preserve">, </w:t>
      </w:r>
      <w:r w:rsidRPr="00F451E6">
        <w:rPr>
          <w:lang w:val="en-US"/>
        </w:rPr>
        <w:t>11-OH-9-THC: 11-Hydroxy-Delta-9-Tetrahydrocannabinol</w:t>
      </w:r>
      <w:r w:rsidR="00993B06">
        <w:rPr>
          <w:lang w:val="en-US"/>
        </w:rPr>
        <w:t>.</w:t>
      </w:r>
      <w:r w:rsidR="00CF0916" w:rsidRPr="00F451E6">
        <w:rPr>
          <w:lang w:val="en-US"/>
        </w:rPr>
        <w:br w:type="page"/>
      </w:r>
    </w:p>
    <w:p w:rsidR="00877469" w:rsidRPr="00FE187A" w:rsidRDefault="00CE4B5D" w:rsidP="00730116">
      <w:pPr>
        <w:spacing w:after="0" w:line="240" w:lineRule="atLeast"/>
        <w:rPr>
          <w:sz w:val="24"/>
          <w:szCs w:val="24"/>
          <w:lang w:val="en-US"/>
        </w:rPr>
      </w:pPr>
      <w:r w:rsidRPr="00FE187A">
        <w:rPr>
          <w:b/>
          <w:sz w:val="24"/>
          <w:szCs w:val="24"/>
          <w:lang w:val="en-US"/>
        </w:rPr>
        <w:lastRenderedPageBreak/>
        <w:t>Table 2.</w:t>
      </w:r>
      <w:r w:rsidRPr="00FE187A">
        <w:rPr>
          <w:sz w:val="24"/>
          <w:szCs w:val="24"/>
          <w:lang w:val="en-US"/>
        </w:rPr>
        <w:t xml:space="preserve"> </w:t>
      </w:r>
      <w:r w:rsidR="00877469">
        <w:rPr>
          <w:sz w:val="24"/>
          <w:szCs w:val="24"/>
          <w:lang w:val="en-US"/>
        </w:rPr>
        <w:t>Human p</w:t>
      </w:r>
      <w:r w:rsidR="00877469" w:rsidRPr="001C57A3">
        <w:rPr>
          <w:sz w:val="24"/>
          <w:szCs w:val="24"/>
          <w:lang w:val="en-US"/>
        </w:rPr>
        <w:t xml:space="preserve">harmacodynamical </w:t>
      </w:r>
      <w:r w:rsidR="00877469">
        <w:rPr>
          <w:sz w:val="24"/>
          <w:szCs w:val="24"/>
          <w:lang w:val="en-US"/>
        </w:rPr>
        <w:t>properties of cannabinoids described in the selected articles</w:t>
      </w:r>
    </w:p>
    <w:tbl>
      <w:tblPr>
        <w:tblpPr w:leftFromText="141" w:rightFromText="141" w:vertAnchor="text" w:horzAnchor="page" w:tblpXSpec="center" w:tblpY="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79"/>
        <w:gridCol w:w="2461"/>
        <w:gridCol w:w="1779"/>
        <w:gridCol w:w="2716"/>
        <w:gridCol w:w="5685"/>
      </w:tblGrid>
      <w:tr w:rsidR="005634F5" w:rsidRPr="007D7F58" w:rsidTr="00F451E6">
        <w:trPr>
          <w:trHeight w:val="137"/>
          <w:tblHeader/>
        </w:trPr>
        <w:tc>
          <w:tcPr>
            <w:tcW w:w="0" w:type="auto"/>
            <w:shd w:val="clear" w:color="auto" w:fill="D9D9D9" w:themeFill="background1" w:themeFillShade="D9"/>
          </w:tcPr>
          <w:p w:rsidR="00077CC0" w:rsidRPr="000A4E47" w:rsidRDefault="00077CC0" w:rsidP="00730116">
            <w:pPr>
              <w:spacing w:after="0" w:line="240" w:lineRule="atLeast"/>
              <w:rPr>
                <w:b/>
                <w:lang w:val="en-US"/>
              </w:rPr>
            </w:pPr>
            <w:r w:rsidRPr="000A4E47">
              <w:rPr>
                <w:b/>
                <w:lang w:val="en-US"/>
              </w:rPr>
              <w:t>Author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7CC0" w:rsidRPr="000A4E47" w:rsidRDefault="00077CC0" w:rsidP="00730116">
            <w:pPr>
              <w:spacing w:after="0" w:line="240" w:lineRule="atLeast"/>
              <w:rPr>
                <w:b/>
                <w:lang w:val="en-US"/>
              </w:rPr>
            </w:pPr>
            <w:r w:rsidRPr="000A4E47">
              <w:rPr>
                <w:b/>
                <w:lang w:val="en-US"/>
              </w:rPr>
              <w:t>Volunteer characteristics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7CC0" w:rsidRDefault="000B79D1" w:rsidP="00730116">
            <w:pPr>
              <w:spacing w:after="0" w:line="24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Administration route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7CC0" w:rsidRPr="00A47D5F" w:rsidRDefault="000B79D1" w:rsidP="00730116">
            <w:pPr>
              <w:spacing w:after="0" w:line="24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  <w:r w:rsidR="00077CC0">
              <w:rPr>
                <w:b/>
                <w:lang w:val="en-US"/>
              </w:rPr>
              <w:t>oses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77CC0" w:rsidRPr="000A4E47" w:rsidRDefault="00077CC0" w:rsidP="00730116">
            <w:pPr>
              <w:tabs>
                <w:tab w:val="right" w:pos="6613"/>
              </w:tabs>
              <w:spacing w:after="0" w:line="240" w:lineRule="atLeast"/>
              <w:rPr>
                <w:b/>
                <w:lang w:val="en-US"/>
              </w:rPr>
            </w:pPr>
            <w:r w:rsidRPr="000A4E47">
              <w:rPr>
                <w:b/>
                <w:lang w:val="en-US"/>
              </w:rPr>
              <w:t xml:space="preserve">Observed </w:t>
            </w:r>
            <w:r>
              <w:rPr>
                <w:b/>
                <w:lang w:val="en-US"/>
              </w:rPr>
              <w:t>effects after the</w:t>
            </w:r>
            <w:r w:rsidRPr="000A4E47">
              <w:rPr>
                <w:b/>
                <w:lang w:val="en-US"/>
              </w:rPr>
              <w:t xml:space="preserve"> consumption</w:t>
            </w:r>
          </w:p>
        </w:tc>
      </w:tr>
      <w:tr w:rsidR="00077CC0" w:rsidRPr="007A096B" w:rsidTr="00F451E6">
        <w:trPr>
          <w:trHeight w:val="143"/>
        </w:trPr>
        <w:tc>
          <w:tcPr>
            <w:tcW w:w="0" w:type="auto"/>
            <w:gridSpan w:val="5"/>
            <w:shd w:val="clear" w:color="auto" w:fill="F2F2F2" w:themeFill="background1" w:themeFillShade="F2"/>
          </w:tcPr>
          <w:p w:rsidR="00077CC0" w:rsidRPr="00A47D5F" w:rsidRDefault="007A096B" w:rsidP="00730116">
            <w:pPr>
              <w:spacing w:after="0" w:line="240" w:lineRule="atLeas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Administration of </w:t>
            </w:r>
            <w:r w:rsidR="00484C4D">
              <w:rPr>
                <w:i/>
                <w:lang w:val="en-US"/>
              </w:rPr>
              <w:t>pure 9-THC</w:t>
            </w:r>
          </w:p>
        </w:tc>
      </w:tr>
      <w:tr w:rsidR="005634F5" w:rsidRPr="007D7F58" w:rsidTr="00F451E6">
        <w:trPr>
          <w:trHeight w:val="475"/>
        </w:trPr>
        <w:tc>
          <w:tcPr>
            <w:tcW w:w="0" w:type="auto"/>
          </w:tcPr>
          <w:p w:rsidR="00077CC0" w:rsidRPr="000A4E47" w:rsidRDefault="00077CC0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Curran (2002)</w:t>
            </w:r>
          </w:p>
        </w:tc>
        <w:tc>
          <w:tcPr>
            <w:tcW w:w="0" w:type="auto"/>
          </w:tcPr>
          <w:p w:rsidR="00077CC0" w:rsidRPr="000A4E47" w:rsidRDefault="00077CC0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Experienced  cannabis</w:t>
            </w:r>
            <w:r>
              <w:rPr>
                <w:lang w:val="en-US"/>
              </w:rPr>
              <w:t xml:space="preserve"> users</w:t>
            </w:r>
            <w:r w:rsidRPr="000A4E47">
              <w:rPr>
                <w:lang w:val="en-US"/>
              </w:rPr>
              <w:t xml:space="preserve"> </w:t>
            </w:r>
            <w:r>
              <w:rPr>
                <w:lang w:val="en-US"/>
              </w:rPr>
              <w:t>with no</w:t>
            </w:r>
            <w:r w:rsidRPr="000A4E47">
              <w:rPr>
                <w:lang w:val="en-US"/>
              </w:rPr>
              <w:t xml:space="preserve"> current consumption</w:t>
            </w:r>
          </w:p>
        </w:tc>
        <w:tc>
          <w:tcPr>
            <w:tcW w:w="0" w:type="auto"/>
          </w:tcPr>
          <w:p w:rsidR="00077CC0" w:rsidRDefault="000B79D1" w:rsidP="00730116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Oral</w:t>
            </w:r>
          </w:p>
        </w:tc>
        <w:tc>
          <w:tcPr>
            <w:tcW w:w="0" w:type="auto"/>
          </w:tcPr>
          <w:p w:rsidR="00077CC0" w:rsidRPr="000A4E47" w:rsidRDefault="00A727DE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9-THC</w:t>
            </w:r>
            <w:r>
              <w:rPr>
                <w:lang w:val="en-US"/>
              </w:rPr>
              <w:t xml:space="preserve">: </w:t>
            </w:r>
            <w:r w:rsidR="007B4888">
              <w:rPr>
                <w:lang w:val="en-US"/>
              </w:rPr>
              <w:t xml:space="preserve">7.5, </w:t>
            </w:r>
            <w:r w:rsidR="00077CC0" w:rsidRPr="000A4E47">
              <w:rPr>
                <w:lang w:val="en-US"/>
              </w:rPr>
              <w:t xml:space="preserve">15 mg </w:t>
            </w:r>
          </w:p>
        </w:tc>
        <w:tc>
          <w:tcPr>
            <w:tcW w:w="0" w:type="auto"/>
          </w:tcPr>
          <w:p w:rsidR="00077CC0" w:rsidRDefault="005634F5" w:rsidP="00730116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Dose-dependent effects on </w:t>
            </w:r>
            <w:r w:rsidR="00F421A3">
              <w:rPr>
                <w:lang w:val="en-US"/>
              </w:rPr>
              <w:t>I</w:t>
            </w:r>
            <w:r w:rsidR="007B4888">
              <w:rPr>
                <w:lang w:val="en-US"/>
              </w:rPr>
              <w:t>mpairment of</w:t>
            </w:r>
            <w:r>
              <w:rPr>
                <w:lang w:val="en-US"/>
              </w:rPr>
              <w:t xml:space="preserve"> episodic memory and learning, </w:t>
            </w:r>
            <w:r w:rsidR="007B4888" w:rsidRPr="007B4888">
              <w:rPr>
                <w:lang w:val="en-US"/>
              </w:rPr>
              <w:t>perceptual priming and working memory.</w:t>
            </w:r>
          </w:p>
          <w:p w:rsidR="00CB48A8" w:rsidRPr="007B4888" w:rsidRDefault="00CB48A8" w:rsidP="00730116">
            <w:pPr>
              <w:spacing w:after="0" w:line="240" w:lineRule="atLeast"/>
              <w:rPr>
                <w:lang w:val="en-US"/>
              </w:rPr>
            </w:pPr>
          </w:p>
        </w:tc>
      </w:tr>
      <w:tr w:rsidR="005634F5" w:rsidRPr="007D7F58" w:rsidTr="00F451E6">
        <w:trPr>
          <w:trHeight w:val="143"/>
        </w:trPr>
        <w:tc>
          <w:tcPr>
            <w:tcW w:w="0" w:type="auto"/>
          </w:tcPr>
          <w:p w:rsidR="00077CC0" w:rsidRPr="000A4E47" w:rsidRDefault="00077CC0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D’Souza (2008)</w:t>
            </w:r>
          </w:p>
        </w:tc>
        <w:tc>
          <w:tcPr>
            <w:tcW w:w="0" w:type="auto"/>
          </w:tcPr>
          <w:p w:rsidR="00077CC0" w:rsidRPr="000A4E47" w:rsidRDefault="00077CC0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Current frequent users</w:t>
            </w:r>
          </w:p>
        </w:tc>
        <w:tc>
          <w:tcPr>
            <w:tcW w:w="0" w:type="auto"/>
          </w:tcPr>
          <w:p w:rsidR="00077CC0" w:rsidRDefault="000B79D1" w:rsidP="00730116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Intravenous</w:t>
            </w:r>
          </w:p>
        </w:tc>
        <w:tc>
          <w:tcPr>
            <w:tcW w:w="0" w:type="auto"/>
          </w:tcPr>
          <w:p w:rsidR="00077CC0" w:rsidRPr="000A4E47" w:rsidRDefault="00A727DE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9-THC</w:t>
            </w:r>
            <w:r>
              <w:rPr>
                <w:lang w:val="en-US"/>
              </w:rPr>
              <w:t xml:space="preserve">: </w:t>
            </w:r>
            <w:r w:rsidR="007B4888">
              <w:rPr>
                <w:lang w:val="en-US"/>
              </w:rPr>
              <w:t xml:space="preserve">2.5, </w:t>
            </w:r>
            <w:r w:rsidR="00077CC0" w:rsidRPr="000A4E47">
              <w:rPr>
                <w:lang w:val="en-US"/>
              </w:rPr>
              <w:t xml:space="preserve">5 mg </w:t>
            </w:r>
          </w:p>
        </w:tc>
        <w:tc>
          <w:tcPr>
            <w:tcW w:w="0" w:type="auto"/>
          </w:tcPr>
          <w:p w:rsidR="00077CC0" w:rsidRDefault="00F421A3" w:rsidP="00730116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Dose-related </w:t>
            </w:r>
            <w:r w:rsidR="00077CC0">
              <w:rPr>
                <w:lang w:val="en-US"/>
              </w:rPr>
              <w:t>p</w:t>
            </w:r>
            <w:r w:rsidR="00077CC0" w:rsidRPr="000A4E47">
              <w:rPr>
                <w:lang w:val="en-US"/>
              </w:rPr>
              <w:t>erceptual alterations, impaired memory and attention,</w:t>
            </w:r>
            <w:r w:rsidR="00077CC0">
              <w:rPr>
                <w:lang w:val="en-US"/>
              </w:rPr>
              <w:t xml:space="preserve"> amnesia, </w:t>
            </w:r>
            <w:r w:rsidR="00077CC0" w:rsidRPr="000A4E47">
              <w:rPr>
                <w:lang w:val="en-US"/>
              </w:rPr>
              <w:t>increased subjective effects of “high”</w:t>
            </w:r>
            <w:r w:rsidR="00077CC0">
              <w:rPr>
                <w:lang w:val="en-US"/>
              </w:rPr>
              <w:t xml:space="preserve"> and </w:t>
            </w:r>
            <w:r w:rsidR="00077CC0" w:rsidRPr="000A4E47">
              <w:rPr>
                <w:lang w:val="en-US"/>
              </w:rPr>
              <w:t>ta</w:t>
            </w:r>
            <w:r w:rsidR="00077CC0">
              <w:rPr>
                <w:lang w:val="en-US"/>
              </w:rPr>
              <w:t>chy</w:t>
            </w:r>
            <w:r w:rsidR="00077CC0" w:rsidRPr="000A4E47">
              <w:rPr>
                <w:lang w:val="en-US"/>
              </w:rPr>
              <w:t>cardia.</w:t>
            </w:r>
          </w:p>
          <w:p w:rsidR="00CB48A8" w:rsidRPr="000A4E47" w:rsidRDefault="00CB48A8" w:rsidP="00730116">
            <w:pPr>
              <w:spacing w:after="0" w:line="240" w:lineRule="atLeast"/>
              <w:rPr>
                <w:lang w:val="en-US"/>
              </w:rPr>
            </w:pPr>
          </w:p>
        </w:tc>
      </w:tr>
      <w:tr w:rsidR="005634F5" w:rsidRPr="007D7F58" w:rsidTr="00F451E6">
        <w:trPr>
          <w:trHeight w:val="143"/>
        </w:trPr>
        <w:tc>
          <w:tcPr>
            <w:tcW w:w="0" w:type="auto"/>
          </w:tcPr>
          <w:p w:rsidR="00077CC0" w:rsidRPr="000A4E47" w:rsidRDefault="00077CC0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Martín-Santos (2012)</w:t>
            </w:r>
          </w:p>
        </w:tc>
        <w:tc>
          <w:tcPr>
            <w:tcW w:w="0" w:type="auto"/>
          </w:tcPr>
          <w:p w:rsidR="00077CC0" w:rsidRPr="000A4E47" w:rsidRDefault="00077CC0" w:rsidP="00730116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Cannabis use less than 15 times in</w:t>
            </w:r>
            <w:r w:rsidRPr="000A4E47">
              <w:rPr>
                <w:lang w:val="en-US"/>
              </w:rPr>
              <w:t xml:space="preserve"> lifetime</w:t>
            </w:r>
          </w:p>
          <w:p w:rsidR="00077CC0" w:rsidRPr="000A4E47" w:rsidRDefault="00077CC0" w:rsidP="00730116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0" w:type="auto"/>
          </w:tcPr>
          <w:p w:rsidR="00077CC0" w:rsidRDefault="000B79D1" w:rsidP="00730116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Oral</w:t>
            </w:r>
          </w:p>
        </w:tc>
        <w:tc>
          <w:tcPr>
            <w:tcW w:w="0" w:type="auto"/>
          </w:tcPr>
          <w:p w:rsidR="00077CC0" w:rsidRPr="000A4E47" w:rsidRDefault="00A727DE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9-THC</w:t>
            </w:r>
            <w:r>
              <w:rPr>
                <w:lang w:val="en-US"/>
              </w:rPr>
              <w:t xml:space="preserve">: </w:t>
            </w:r>
            <w:r w:rsidR="00077CC0" w:rsidRPr="000A4E47">
              <w:rPr>
                <w:lang w:val="en-US"/>
              </w:rPr>
              <w:t xml:space="preserve">10mg </w:t>
            </w:r>
          </w:p>
        </w:tc>
        <w:tc>
          <w:tcPr>
            <w:tcW w:w="0" w:type="auto"/>
          </w:tcPr>
          <w:p w:rsidR="00077CC0" w:rsidRDefault="00077CC0" w:rsidP="00730116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0A4E47">
              <w:rPr>
                <w:lang w:val="en-US"/>
              </w:rPr>
              <w:t>ositive and negative symptoms like anxiety, dysphoria, sedation and subjective intoxication. 5% of the patients became paranoid and anxious.</w:t>
            </w:r>
            <w:r>
              <w:rPr>
                <w:lang w:val="en-US"/>
              </w:rPr>
              <w:t xml:space="preserve"> </w:t>
            </w:r>
            <w:r w:rsidRPr="000A4E47">
              <w:rPr>
                <w:lang w:val="en-US"/>
              </w:rPr>
              <w:t>Increased heart rate and differences in diastolic blood pressure at 2 hours post-administration</w:t>
            </w:r>
          </w:p>
          <w:p w:rsidR="00CB48A8" w:rsidRPr="000A4E47" w:rsidRDefault="00CB48A8" w:rsidP="00730116">
            <w:pPr>
              <w:spacing w:after="0" w:line="240" w:lineRule="atLeast"/>
              <w:rPr>
                <w:lang w:val="en-US"/>
              </w:rPr>
            </w:pPr>
          </w:p>
        </w:tc>
      </w:tr>
      <w:tr w:rsidR="005634F5" w:rsidRPr="007D7F58" w:rsidTr="00F451E6">
        <w:trPr>
          <w:trHeight w:val="143"/>
        </w:trPr>
        <w:tc>
          <w:tcPr>
            <w:tcW w:w="0" w:type="auto"/>
          </w:tcPr>
          <w:p w:rsidR="00077CC0" w:rsidRPr="000A4E47" w:rsidRDefault="00077CC0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Zuurman (2008)</w:t>
            </w:r>
          </w:p>
        </w:tc>
        <w:tc>
          <w:tcPr>
            <w:tcW w:w="0" w:type="auto"/>
          </w:tcPr>
          <w:p w:rsidR="00077CC0" w:rsidRPr="000A4E47" w:rsidRDefault="00077CC0" w:rsidP="00730116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Cannabis use </w:t>
            </w:r>
            <w:r w:rsidRPr="000A4E47">
              <w:rPr>
                <w:lang w:val="en-US"/>
              </w:rPr>
              <w:t>not more than once a we</w:t>
            </w:r>
            <w:r>
              <w:rPr>
                <w:lang w:val="en-US"/>
              </w:rPr>
              <w:t>ek during the previous 6 months</w:t>
            </w:r>
          </w:p>
        </w:tc>
        <w:tc>
          <w:tcPr>
            <w:tcW w:w="0" w:type="auto"/>
          </w:tcPr>
          <w:p w:rsidR="00077CC0" w:rsidRDefault="000B79D1" w:rsidP="00730116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Intrapulmonary (</w:t>
            </w:r>
            <w:r w:rsidR="007A096B">
              <w:rPr>
                <w:lang w:val="en-US"/>
              </w:rPr>
              <w:t>vaporization</w:t>
            </w:r>
            <w:r>
              <w:rPr>
                <w:lang w:val="en-US"/>
              </w:rPr>
              <w:t>)</w:t>
            </w:r>
          </w:p>
        </w:tc>
        <w:tc>
          <w:tcPr>
            <w:tcW w:w="0" w:type="auto"/>
          </w:tcPr>
          <w:p w:rsidR="00077CC0" w:rsidRPr="000A4E47" w:rsidRDefault="00A727DE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9-THC</w:t>
            </w:r>
            <w:r>
              <w:rPr>
                <w:lang w:val="en-US"/>
              </w:rPr>
              <w:t xml:space="preserve">: </w:t>
            </w:r>
            <w:r w:rsidR="00077CC0">
              <w:rPr>
                <w:lang w:val="en-US"/>
              </w:rPr>
              <w:t>2mg, 4mg, 6mg and 8 mg</w:t>
            </w:r>
          </w:p>
        </w:tc>
        <w:tc>
          <w:tcPr>
            <w:tcW w:w="0" w:type="auto"/>
          </w:tcPr>
          <w:p w:rsidR="00077CC0" w:rsidRPr="000A4E47" w:rsidRDefault="00077CC0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 xml:space="preserve">Alertness, “feeling high”, </w:t>
            </w:r>
            <w:r>
              <w:rPr>
                <w:lang w:val="en-US"/>
              </w:rPr>
              <w:t xml:space="preserve">external perception, tachycardia, </w:t>
            </w:r>
            <w:r w:rsidRPr="000A4E47">
              <w:rPr>
                <w:lang w:val="en-US"/>
              </w:rPr>
              <w:t xml:space="preserve">changes in body sway and </w:t>
            </w:r>
            <w:r w:rsidRPr="007A096B">
              <w:rPr>
                <w:lang w:val="en-US"/>
              </w:rPr>
              <w:t>pupil size.</w:t>
            </w:r>
          </w:p>
        </w:tc>
      </w:tr>
      <w:tr w:rsidR="00243FFA" w:rsidRPr="007D7F58" w:rsidTr="00F451E6">
        <w:trPr>
          <w:trHeight w:val="143"/>
        </w:trPr>
        <w:tc>
          <w:tcPr>
            <w:tcW w:w="0" w:type="auto"/>
            <w:gridSpan w:val="5"/>
            <w:shd w:val="clear" w:color="auto" w:fill="FFFFFF" w:themeFill="background1"/>
          </w:tcPr>
          <w:p w:rsidR="00243FFA" w:rsidRPr="00A47D5F" w:rsidRDefault="00243FFA" w:rsidP="00730116">
            <w:pPr>
              <w:spacing w:after="0" w:line="240" w:lineRule="atLeast"/>
              <w:rPr>
                <w:i/>
                <w:lang w:val="en-US"/>
              </w:rPr>
            </w:pPr>
          </w:p>
        </w:tc>
      </w:tr>
      <w:tr w:rsidR="00077CC0" w:rsidRPr="007D7F58" w:rsidTr="00F451E6">
        <w:trPr>
          <w:trHeight w:val="143"/>
        </w:trPr>
        <w:tc>
          <w:tcPr>
            <w:tcW w:w="0" w:type="auto"/>
            <w:gridSpan w:val="5"/>
            <w:shd w:val="clear" w:color="auto" w:fill="F2F2F2" w:themeFill="background1" w:themeFillShade="F2"/>
          </w:tcPr>
          <w:p w:rsidR="00077CC0" w:rsidRPr="00A47D5F" w:rsidRDefault="00077CC0" w:rsidP="00730116">
            <w:pPr>
              <w:spacing w:after="0" w:line="240" w:lineRule="atLeast"/>
              <w:rPr>
                <w:i/>
                <w:lang w:val="en-US"/>
              </w:rPr>
            </w:pPr>
            <w:r w:rsidRPr="00A47D5F">
              <w:rPr>
                <w:i/>
                <w:lang w:val="en-US"/>
              </w:rPr>
              <w:t>Studies with administration of whole plant material or combinations of cannabinoids</w:t>
            </w:r>
          </w:p>
        </w:tc>
      </w:tr>
      <w:tr w:rsidR="00243FFA" w:rsidRPr="007D7F58" w:rsidTr="00F451E6">
        <w:trPr>
          <w:trHeight w:val="143"/>
        </w:trPr>
        <w:tc>
          <w:tcPr>
            <w:tcW w:w="0" w:type="auto"/>
            <w:gridSpan w:val="5"/>
            <w:shd w:val="clear" w:color="auto" w:fill="FFFFFF" w:themeFill="background1"/>
          </w:tcPr>
          <w:p w:rsidR="00243FFA" w:rsidRPr="00A47D5F" w:rsidRDefault="00243FFA" w:rsidP="00730116">
            <w:pPr>
              <w:spacing w:after="0" w:line="240" w:lineRule="atLeast"/>
              <w:rPr>
                <w:i/>
                <w:lang w:val="en-US"/>
              </w:rPr>
            </w:pP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line="240" w:lineRule="auto"/>
              <w:rPr>
                <w:lang w:val="en-US"/>
              </w:rPr>
            </w:pPr>
            <w:r>
              <w:t>Bhattacharyya (2010)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Mean </w:t>
            </w:r>
            <w:r w:rsidRPr="00DB233A">
              <w:rPr>
                <w:lang w:val="en-US"/>
              </w:rPr>
              <w:t>lifetime cannabis use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Intravenously</w:t>
            </w:r>
          </w:p>
          <w:p w:rsidR="007D7F58" w:rsidRPr="000A4E47" w:rsidRDefault="007D7F58" w:rsidP="007D7F58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0" w:type="auto"/>
          </w:tcPr>
          <w:p w:rsidR="007D7F58" w:rsidRDefault="007D7F58" w:rsidP="007D7F58">
            <w:pPr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CBD</w:t>
            </w:r>
            <w:r>
              <w:rPr>
                <w:lang w:val="en-US"/>
              </w:rPr>
              <w:t>: 5 mg</w:t>
            </w:r>
          </w:p>
          <w:p w:rsidR="007D7F58" w:rsidRPr="000A4E47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9-THC</w:t>
            </w:r>
            <w:r>
              <w:rPr>
                <w:lang w:val="en-US"/>
              </w:rPr>
              <w:t>: 1.25 mg</w:t>
            </w:r>
            <w:bookmarkStart w:id="0" w:name="_GoBack"/>
            <w:bookmarkEnd w:id="0"/>
          </w:p>
        </w:tc>
        <w:tc>
          <w:tcPr>
            <w:tcW w:w="0" w:type="auto"/>
          </w:tcPr>
          <w:p w:rsidR="007D7F58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Pre-treatment with CBD resulted in reduced psychological/psychotic effects of 9-THC versus pre-treatment with placebo.</w:t>
            </w: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Dalton (1976)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Previous cannabis users</w:t>
            </w:r>
          </w:p>
        </w:tc>
        <w:tc>
          <w:tcPr>
            <w:tcW w:w="0" w:type="auto"/>
          </w:tcPr>
          <w:p w:rsidR="007D7F58" w:rsidRPr="00744175" w:rsidRDefault="007D7F58" w:rsidP="007D7F58">
            <w:pPr>
              <w:spacing w:line="240" w:lineRule="auto"/>
              <w:rPr>
                <w:lang w:val="en-US"/>
              </w:rPr>
            </w:pPr>
            <w:r w:rsidRPr="00744175">
              <w:rPr>
                <w:lang w:val="en-US"/>
              </w:rPr>
              <w:t>Smoking</w:t>
            </w:r>
          </w:p>
          <w:p w:rsidR="007D7F58" w:rsidRPr="000A4E47" w:rsidRDefault="007D7F58" w:rsidP="007D7F58">
            <w:pPr>
              <w:spacing w:line="240" w:lineRule="auto"/>
              <w:rPr>
                <w:lang w:val="en-US"/>
              </w:rPr>
            </w:pP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line="240" w:lineRule="auto"/>
              <w:rPr>
                <w:lang w:val="en-US"/>
              </w:rPr>
            </w:pPr>
            <w:r w:rsidRPr="00744175">
              <w:rPr>
                <w:lang w:val="en-US"/>
              </w:rPr>
              <w:t xml:space="preserve">25 µg/kg of </w:t>
            </w:r>
            <w:r>
              <w:rPr>
                <w:lang w:val="en-US"/>
              </w:rPr>
              <w:t>9-</w:t>
            </w:r>
            <w:r w:rsidRPr="00744175">
              <w:rPr>
                <w:lang w:val="en-US"/>
              </w:rPr>
              <w:t xml:space="preserve">THC together with either placebo or 150  </w:t>
            </w:r>
            <w:r w:rsidRPr="00744175">
              <w:rPr>
                <w:lang w:val="en-US"/>
              </w:rPr>
              <w:lastRenderedPageBreak/>
              <w:t>µg/kg of CBD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Combined administration of </w:t>
            </w:r>
            <w:r w:rsidRPr="00744175">
              <w:rPr>
                <w:lang w:val="en-US"/>
              </w:rPr>
              <w:t>CBD</w:t>
            </w:r>
            <w:r>
              <w:rPr>
                <w:lang w:val="en-US"/>
              </w:rPr>
              <w:t xml:space="preserve"> and 9-THC resulted in</w:t>
            </w:r>
            <w:r w:rsidRPr="00744175">
              <w:rPr>
                <w:lang w:val="en-US"/>
              </w:rPr>
              <w:t xml:space="preserve"> significantly attenuated subjective </w:t>
            </w:r>
            <w:r>
              <w:rPr>
                <w:lang w:val="en-US"/>
              </w:rPr>
              <w:t xml:space="preserve">response and intoxication </w:t>
            </w:r>
            <w:r>
              <w:rPr>
                <w:lang w:val="en-US"/>
              </w:rPr>
              <w:lastRenderedPageBreak/>
              <w:t xml:space="preserve">feelings than following the administration </w:t>
            </w:r>
            <w:r w:rsidRPr="00744175">
              <w:rPr>
                <w:lang w:val="en-US"/>
              </w:rPr>
              <w:t xml:space="preserve">of </w:t>
            </w:r>
            <w:r>
              <w:rPr>
                <w:lang w:val="en-US"/>
              </w:rPr>
              <w:t>9-</w:t>
            </w:r>
            <w:r w:rsidRPr="00744175">
              <w:rPr>
                <w:lang w:val="en-US"/>
              </w:rPr>
              <w:t xml:space="preserve">THC. </w:t>
            </w:r>
          </w:p>
          <w:p w:rsidR="007D7F58" w:rsidRPr="00744175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Pretreatment with </w:t>
            </w:r>
            <w:r w:rsidRPr="00BB4F48">
              <w:rPr>
                <w:lang w:val="en-US"/>
              </w:rPr>
              <w:t xml:space="preserve">CBD failed to block </w:t>
            </w:r>
            <w:r>
              <w:rPr>
                <w:lang w:val="en-US"/>
              </w:rPr>
              <w:t>9-</w:t>
            </w:r>
            <w:r w:rsidRPr="00BB4F48">
              <w:rPr>
                <w:lang w:val="en-US"/>
              </w:rPr>
              <w:t>THC-induced euphoria</w:t>
            </w:r>
            <w:r>
              <w:rPr>
                <w:lang w:val="en-US"/>
              </w:rPr>
              <w:t xml:space="preserve">. </w:t>
            </w: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lastRenderedPageBreak/>
              <w:t>Greenwald (2000)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Regular marijuana users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Smoking (Marihuana)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9-THC: </w:t>
            </w:r>
            <w:r w:rsidRPr="000A4E47">
              <w:rPr>
                <w:lang w:val="en-US"/>
              </w:rPr>
              <w:t xml:space="preserve">3.55 % 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Antinociception and behavioral symptoms. </w:t>
            </w:r>
            <w:r w:rsidRPr="000A4E47">
              <w:rPr>
                <w:lang w:val="en-US"/>
              </w:rPr>
              <w:t>Subjective effects showed high variability between participants.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52862" w:rsidRDefault="007D7F58" w:rsidP="007D7F58">
            <w:pPr>
              <w:spacing w:line="240" w:lineRule="auto"/>
              <w:rPr>
                <w:lang w:val="en-US"/>
              </w:rPr>
            </w:pPr>
            <w:r w:rsidRPr="00052862">
              <w:rPr>
                <w:lang w:val="en-US"/>
              </w:rPr>
              <w:t>Englund (201</w:t>
            </w:r>
            <w:r>
              <w:rPr>
                <w:lang w:val="en-US"/>
              </w:rPr>
              <w:t>3</w:t>
            </w:r>
            <w:r w:rsidRPr="00052862">
              <w:rPr>
                <w:lang w:val="en-US"/>
              </w:rPr>
              <w:t>)</w:t>
            </w:r>
          </w:p>
        </w:tc>
        <w:tc>
          <w:tcPr>
            <w:tcW w:w="0" w:type="auto"/>
          </w:tcPr>
          <w:p w:rsidR="007D7F58" w:rsidRPr="00052862" w:rsidRDefault="007D7F58" w:rsidP="007D7F58">
            <w:pPr>
              <w:spacing w:line="240" w:lineRule="auto"/>
              <w:rPr>
                <w:lang w:val="en-US"/>
              </w:rPr>
            </w:pPr>
            <w:r w:rsidRPr="00052862">
              <w:rPr>
                <w:lang w:val="en-US"/>
              </w:rPr>
              <w:t>Volunteer having consumed at least once in their lifetime</w:t>
            </w:r>
          </w:p>
        </w:tc>
        <w:tc>
          <w:tcPr>
            <w:tcW w:w="0" w:type="auto"/>
          </w:tcPr>
          <w:p w:rsidR="007D7F58" w:rsidRPr="00EE0C81" w:rsidRDefault="007D7F58" w:rsidP="007D7F58">
            <w:pPr>
              <w:spacing w:line="240" w:lineRule="auto"/>
              <w:rPr>
                <w:lang w:val="en-US"/>
              </w:rPr>
            </w:pPr>
            <w:r w:rsidRPr="00EE0C81">
              <w:rPr>
                <w:lang w:val="en-US"/>
              </w:rPr>
              <w:t xml:space="preserve">Oral </w:t>
            </w:r>
            <w:r>
              <w:rPr>
                <w:lang w:val="en-US"/>
              </w:rPr>
              <w:t>(CBD)</w:t>
            </w:r>
          </w:p>
          <w:p w:rsidR="007D7F58" w:rsidRPr="00EE0C81" w:rsidRDefault="007D7F58" w:rsidP="007D7F58">
            <w:pPr>
              <w:spacing w:line="240" w:lineRule="auto"/>
              <w:rPr>
                <w:lang w:val="en-US"/>
              </w:rPr>
            </w:pPr>
            <w:r w:rsidRPr="00EE0C81">
              <w:rPr>
                <w:lang w:val="en-US"/>
              </w:rPr>
              <w:t xml:space="preserve">Intravenous </w:t>
            </w:r>
            <w:r>
              <w:rPr>
                <w:lang w:val="en-US"/>
              </w:rPr>
              <w:t>(</w:t>
            </w:r>
            <w:r w:rsidRPr="00EE0C81">
              <w:rPr>
                <w:lang w:val="en-US"/>
              </w:rPr>
              <w:t>9-THC</w:t>
            </w:r>
            <w:r>
              <w:rPr>
                <w:lang w:val="en-US"/>
              </w:rPr>
              <w:t>)</w:t>
            </w:r>
            <w:r w:rsidRPr="00EE0C81">
              <w:rPr>
                <w:lang w:val="en-US"/>
              </w:rPr>
              <w:t xml:space="preserve"> 1.5mg 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line="240" w:lineRule="auto"/>
              <w:rPr>
                <w:lang w:val="en-US"/>
              </w:rPr>
            </w:pPr>
            <w:r w:rsidRPr="00EE0C81">
              <w:rPr>
                <w:lang w:val="en-US"/>
              </w:rPr>
              <w:t>CBD 600 mg</w:t>
            </w:r>
          </w:p>
          <w:p w:rsidR="007D7F58" w:rsidRPr="00EE0C81" w:rsidRDefault="007D7F58" w:rsidP="007D7F58">
            <w:pPr>
              <w:spacing w:line="240" w:lineRule="auto"/>
              <w:rPr>
                <w:lang w:val="en-US"/>
              </w:rPr>
            </w:pPr>
            <w:r w:rsidRPr="00EE0C81">
              <w:rPr>
                <w:lang w:val="en-US"/>
              </w:rPr>
              <w:t>9-THC 1.5mg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 w:rsidRPr="00EE0C81">
              <w:rPr>
                <w:lang w:val="en-US"/>
              </w:rPr>
              <w:t>Pretreatment with CBD resulted in less psychotic symptoms, paranoia and better episodic memory. Positive psychotic symptoms were lower if pre-treatment with CBD had been present, however in comparison to placebo, differences did not reach not statistical significance</w:t>
            </w: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A4275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Englund (2016</w:t>
            </w:r>
            <w:r w:rsidRPr="000A4275">
              <w:rPr>
                <w:lang w:val="en-US"/>
              </w:rPr>
              <w:t>)</w:t>
            </w:r>
          </w:p>
        </w:tc>
        <w:tc>
          <w:tcPr>
            <w:tcW w:w="0" w:type="auto"/>
          </w:tcPr>
          <w:p w:rsidR="007D7F58" w:rsidRPr="000A4275" w:rsidRDefault="007D7F58" w:rsidP="007D7F58">
            <w:pPr>
              <w:spacing w:line="240" w:lineRule="auto"/>
              <w:rPr>
                <w:lang w:val="en-US"/>
              </w:rPr>
            </w:pPr>
            <w:r w:rsidRPr="000A4275">
              <w:rPr>
                <w:lang w:val="en-US"/>
              </w:rPr>
              <w:t>Males who have not consumed cannabis more than 25 times in  their lifetime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Oral (THCV) </w:t>
            </w:r>
          </w:p>
          <w:p w:rsidR="007D7F58" w:rsidRPr="00D80357" w:rsidRDefault="007D7F58" w:rsidP="007D7F58">
            <w:pPr>
              <w:spacing w:line="240" w:lineRule="auto"/>
              <w:rPr>
                <w:highlight w:val="yellow"/>
                <w:lang w:val="en-US"/>
              </w:rPr>
            </w:pPr>
            <w:r>
              <w:rPr>
                <w:lang w:val="en-US"/>
              </w:rPr>
              <w:t>Intravenous (THC)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THCV 10</w:t>
            </w:r>
            <w:r w:rsidRPr="006E39D0">
              <w:rPr>
                <w:lang w:val="en-US"/>
              </w:rPr>
              <w:t>mg capsules</w:t>
            </w:r>
          </w:p>
          <w:p w:rsidR="007D7F58" w:rsidRPr="000A4275" w:rsidRDefault="007D7F58" w:rsidP="007D7F58">
            <w:pPr>
              <w:spacing w:line="240" w:lineRule="auto"/>
              <w:rPr>
                <w:highlight w:val="yellow"/>
                <w:lang w:val="en-US"/>
              </w:rPr>
            </w:pPr>
            <w:r>
              <w:rPr>
                <w:lang w:val="en-US"/>
              </w:rPr>
              <w:t>1 mg of 9-THC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Pre-treatment with </w:t>
            </w:r>
            <w:r w:rsidRPr="000A4275">
              <w:rPr>
                <w:lang w:val="en-US"/>
              </w:rPr>
              <w:t xml:space="preserve">THCV inhibited </w:t>
            </w:r>
            <w:r>
              <w:rPr>
                <w:lang w:val="en-US"/>
              </w:rPr>
              <w:t xml:space="preserve">some </w:t>
            </w:r>
            <w:r w:rsidRPr="000A4275">
              <w:rPr>
                <w:lang w:val="en-US"/>
              </w:rPr>
              <w:t>effects of THC</w:t>
            </w:r>
            <w:r>
              <w:rPr>
                <w:lang w:val="en-US"/>
              </w:rPr>
              <w:t xml:space="preserve"> (for example less subjective intense effects of 9-THC)</w:t>
            </w:r>
            <w:r w:rsidRPr="000A4275">
              <w:rPr>
                <w:lang w:val="en-US"/>
              </w:rPr>
              <w:t>, while potentiating others</w:t>
            </w:r>
            <w:r>
              <w:rPr>
                <w:lang w:val="en-US"/>
              </w:rPr>
              <w:t xml:space="preserve"> (anxiogenic effects of 9-THC). </w:t>
            </w: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52862" w:rsidRDefault="007D7F58" w:rsidP="007D7F58">
            <w:pPr>
              <w:spacing w:line="240" w:lineRule="auto"/>
              <w:rPr>
                <w:lang w:val="en-US"/>
              </w:rPr>
            </w:pPr>
            <w:r w:rsidRPr="003D48C3">
              <w:rPr>
                <w:lang w:val="en-US"/>
              </w:rPr>
              <w:t>Haney (2015)</w:t>
            </w:r>
          </w:p>
        </w:tc>
        <w:tc>
          <w:tcPr>
            <w:tcW w:w="0" w:type="auto"/>
          </w:tcPr>
          <w:p w:rsidR="007D7F58" w:rsidRPr="00052862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Cannabis users of at </w:t>
            </w:r>
            <w:r w:rsidRPr="00501965">
              <w:rPr>
                <w:lang w:val="en-US"/>
              </w:rPr>
              <w:t xml:space="preserve">least half a cannabis cigarette </w:t>
            </w:r>
            <w:r>
              <w:rPr>
                <w:lang w:val="en-US"/>
              </w:rPr>
              <w:t>4 or more times per week in the last month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line="240" w:lineRule="auto"/>
              <w:rPr>
                <w:lang w:val="en-US"/>
              </w:rPr>
            </w:pPr>
            <w:r w:rsidRPr="00B12330">
              <w:rPr>
                <w:lang w:val="en-US"/>
              </w:rPr>
              <w:t xml:space="preserve"> </w:t>
            </w:r>
            <w:r>
              <w:rPr>
                <w:lang w:val="en-US"/>
              </w:rPr>
              <w:t>Oral (CBD)</w:t>
            </w:r>
          </w:p>
          <w:p w:rsidR="007D7F58" w:rsidRPr="00EE0C81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Smoking (THC)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Pretreatment with oral CBD (200 mg, 400 mg or 800 mg)</w:t>
            </w:r>
          </w:p>
          <w:p w:rsidR="007D7F58" w:rsidRPr="00501965" w:rsidRDefault="007D7F58" w:rsidP="007D7F58">
            <w:pPr>
              <w:spacing w:line="240" w:lineRule="auto"/>
              <w:rPr>
                <w:i/>
                <w:lang w:val="en-US"/>
              </w:rPr>
            </w:pPr>
            <w:r>
              <w:rPr>
                <w:lang w:val="en-US"/>
              </w:rPr>
              <w:t xml:space="preserve">Smoking </w:t>
            </w:r>
            <w:r w:rsidRPr="00B12330">
              <w:rPr>
                <w:lang w:val="en-US"/>
              </w:rPr>
              <w:t xml:space="preserve">half of an inactive or active </w:t>
            </w:r>
            <w:r>
              <w:rPr>
                <w:lang w:val="en-US"/>
              </w:rPr>
              <w:t>(</w:t>
            </w:r>
            <w:r w:rsidRPr="00B12330">
              <w:rPr>
                <w:lang w:val="en-US"/>
              </w:rPr>
              <w:t xml:space="preserve">5.30–5.80% </w:t>
            </w:r>
            <w:r>
              <w:rPr>
                <w:lang w:val="en-US"/>
              </w:rPr>
              <w:t>9-</w:t>
            </w:r>
            <w:r w:rsidRPr="00B12330">
              <w:rPr>
                <w:lang w:val="en-US"/>
              </w:rPr>
              <w:t>THC</w:t>
            </w:r>
            <w:r>
              <w:rPr>
                <w:lang w:val="en-US"/>
              </w:rPr>
              <w:t xml:space="preserve">) </w:t>
            </w:r>
            <w:r w:rsidRPr="00B12330">
              <w:rPr>
                <w:lang w:val="en-US"/>
              </w:rPr>
              <w:t>cannabis cigarette was smoked 90 min later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Pr="00B12330">
              <w:rPr>
                <w:lang w:val="en-US"/>
              </w:rPr>
              <w:t>ral CBD pretreatment does not alter the subjective, reinforcing, or cardiovascular effects of smoked cannabis relative to placebo in cannabis smokers</w:t>
            </w: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Hunault (2008)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Cannabis users (2-9 joints/month)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Smoking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(Marihuana and tobacco)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9-THC: 9.8%, 16,4%, 23.1%  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Increased doses raised heart rate and d</w:t>
            </w:r>
            <w:r>
              <w:rPr>
                <w:lang w:val="en-US"/>
              </w:rPr>
              <w:t>rowsiness, produced vomiting, changes in blood pressure and tachycardia</w:t>
            </w:r>
            <w:r w:rsidRPr="000A4E47">
              <w:rPr>
                <w:lang w:val="en-US"/>
              </w:rPr>
              <w:t>.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Hunault (2009)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Cannabis users (2-9 joints/month)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Smoking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(Marihuana and </w:t>
            </w:r>
            <w:r>
              <w:rPr>
                <w:lang w:val="en-US"/>
              </w:rPr>
              <w:lastRenderedPageBreak/>
              <w:t>tobacco)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9-THC: 9.8%, 16,4%, 23.1% 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 xml:space="preserve">Increased doses </w:t>
            </w:r>
            <w:r>
              <w:rPr>
                <w:lang w:val="en-US"/>
              </w:rPr>
              <w:t>slowed down r</w:t>
            </w:r>
            <w:r w:rsidRPr="000A4E47">
              <w:rPr>
                <w:lang w:val="en-US"/>
              </w:rPr>
              <w:t>esponse time and worsened both linearly motor control.</w:t>
            </w:r>
            <w:r>
              <w:rPr>
                <w:lang w:val="en-US"/>
              </w:rPr>
              <w:t xml:space="preserve"> </w:t>
            </w:r>
            <w:r w:rsidRPr="000A4E47">
              <w:rPr>
                <w:lang w:val="en-US"/>
              </w:rPr>
              <w:t>Some participant</w:t>
            </w:r>
            <w:r>
              <w:rPr>
                <w:lang w:val="en-US"/>
              </w:rPr>
              <w:t xml:space="preserve">s showed no </w:t>
            </w:r>
            <w:r>
              <w:rPr>
                <w:lang w:val="en-US"/>
              </w:rPr>
              <w:lastRenderedPageBreak/>
              <w:t xml:space="preserve">impairment in motor </w:t>
            </w:r>
            <w:r w:rsidRPr="000A4E47">
              <w:rPr>
                <w:lang w:val="en-US"/>
              </w:rPr>
              <w:t>control even at serum co</w:t>
            </w:r>
            <w:r>
              <w:rPr>
                <w:lang w:val="en-US"/>
              </w:rPr>
              <w:t>ncentrations higher than 40 ng/</w:t>
            </w:r>
            <w:r w:rsidRPr="000A4E47">
              <w:rPr>
                <w:lang w:val="en-US"/>
              </w:rPr>
              <w:t>mL.</w:t>
            </w:r>
            <w:r>
              <w:rPr>
                <w:lang w:val="en-US"/>
              </w:rPr>
              <w:t xml:space="preserve"> </w:t>
            </w:r>
            <w:r w:rsidRPr="000A4E47">
              <w:rPr>
                <w:lang w:val="en-US"/>
              </w:rPr>
              <w:t>Subjective effects (high feeling and drowsiness) differed significantly between treatments.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lastRenderedPageBreak/>
              <w:t>Ilan (2005)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Previous  cannabis experience (more than 10 times in lifetime)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Smok</w:t>
            </w:r>
            <w:r>
              <w:rPr>
                <w:lang w:val="en-US"/>
              </w:rPr>
              <w:t>ing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(Marihuana)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9-</w:t>
            </w:r>
            <w:r w:rsidRPr="000A4E47">
              <w:rPr>
                <w:lang w:val="en-US"/>
              </w:rPr>
              <w:t>THC: 1.8-3.6%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CBC: 0.1-0.5%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CBD: 0.2-1%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Varying concentrations of CBD and CDC do not affect si</w:t>
            </w:r>
            <w:r>
              <w:rPr>
                <w:lang w:val="en-US"/>
              </w:rPr>
              <w:t>gnificantly the effect of 9-THC. CBD tended to antagonize only if 9-THC was present in high concentration.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Morgan (2010)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Cannabis used at least once a month during the previous year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Smoking</w:t>
            </w:r>
          </w:p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Participants own cannabis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0006489F">
              <w:rPr>
                <w:lang w:val="en-US"/>
              </w:rPr>
              <w:t xml:space="preserve">cute deficits in </w:t>
            </w:r>
            <w:r>
              <w:rPr>
                <w:lang w:val="en-US"/>
              </w:rPr>
              <w:t xml:space="preserve">prose </w:t>
            </w:r>
            <w:r w:rsidRPr="0006489F">
              <w:rPr>
                <w:lang w:val="en-US"/>
              </w:rPr>
              <w:t xml:space="preserve">recall </w:t>
            </w:r>
            <w:r>
              <w:rPr>
                <w:lang w:val="en-US"/>
              </w:rPr>
              <w:t>and memory impairment, being more evident if CBD concentrations were low.</w:t>
            </w: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Morgan (2012)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Current cannabis smokers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Smoking</w:t>
            </w:r>
          </w:p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0A4E47">
              <w:rPr>
                <w:lang w:val="en-US"/>
              </w:rPr>
              <w:t>articipants own cannabis.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High THC concentrations increased rates of depression and </w:t>
            </w:r>
            <w:r w:rsidRPr="000A4E47">
              <w:rPr>
                <w:lang w:val="en-US"/>
              </w:rPr>
              <w:t>anxiety</w:t>
            </w:r>
            <w:r>
              <w:rPr>
                <w:lang w:val="en-US"/>
              </w:rPr>
              <w:t xml:space="preserve"> and resulted in worse prose recalls and source memory</w:t>
            </w:r>
            <w:r w:rsidRPr="000A4E47">
              <w:rPr>
                <w:lang w:val="en-US"/>
              </w:rPr>
              <w:t>.</w:t>
            </w:r>
            <w:r>
              <w:rPr>
                <w:lang w:val="en-US"/>
              </w:rPr>
              <w:t xml:space="preserve"> In recreational users, presence of CBD decreased presence of </w:t>
            </w:r>
            <w:r w:rsidRPr="000A4E47">
              <w:rPr>
                <w:lang w:val="en-US"/>
              </w:rPr>
              <w:t>psychosis-like symptom</w:t>
            </w:r>
            <w:r>
              <w:rPr>
                <w:lang w:val="en-US"/>
              </w:rPr>
              <w:t>s. In daily users, CDB presence resulted in better recognition memory.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</w:tr>
      <w:tr w:rsidR="007D7F58" w:rsidRPr="007A096B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Ramesh (2013)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Current daily marijuana consumers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Smoking</w:t>
            </w:r>
          </w:p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1 to 6 puffs:</w:t>
            </w:r>
          </w:p>
          <w:p w:rsidR="007D7F58" w:rsidRPr="00BF2766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9-</w:t>
            </w:r>
            <w:r w:rsidRPr="000A4E47">
              <w:rPr>
                <w:lang w:val="en-US"/>
              </w:rPr>
              <w:t>THC:</w:t>
            </w:r>
            <w:r>
              <w:rPr>
                <w:lang w:val="en-US"/>
              </w:rPr>
              <w:t xml:space="preserve"> </w:t>
            </w:r>
            <w:r w:rsidRPr="00BF2766">
              <w:rPr>
                <w:lang w:val="en-US"/>
              </w:rPr>
              <w:t>5.5%</w:t>
            </w:r>
            <w:r>
              <w:rPr>
                <w:lang w:val="en-US"/>
              </w:rPr>
              <w:t>, 6</w:t>
            </w:r>
            <w:r w:rsidRPr="00BF2766">
              <w:rPr>
                <w:lang w:val="en-US"/>
              </w:rPr>
              <w:t xml:space="preserve">.2% 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Feeling “high”, i</w:t>
            </w:r>
            <w:r w:rsidRPr="000A4E47">
              <w:rPr>
                <w:lang w:val="en-US"/>
              </w:rPr>
              <w:t>mpaired psychomotor performance and decreased accuracy of immediate recall.</w:t>
            </w:r>
            <w:r>
              <w:rPr>
                <w:lang w:val="en-US"/>
              </w:rPr>
              <w:t xml:space="preserve"> </w:t>
            </w:r>
            <w:r w:rsidRPr="000A4E47">
              <w:rPr>
                <w:lang w:val="en-US"/>
              </w:rPr>
              <w:t xml:space="preserve">Participants also </w:t>
            </w:r>
            <w:r>
              <w:rPr>
                <w:lang w:val="en-US"/>
              </w:rPr>
              <w:t>presented decreased Carbon Monoxide levels.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Schaefer (1977)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Occasional and habitual smokers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Smoking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9- </w:t>
            </w:r>
            <w:r w:rsidRPr="000A4E47">
              <w:rPr>
                <w:lang w:val="en-US"/>
              </w:rPr>
              <w:t xml:space="preserve">THC: </w:t>
            </w:r>
            <w:r w:rsidRPr="000A4E47">
              <w:rPr>
                <w:color w:val="000000"/>
                <w:lang w:val="en-US"/>
              </w:rPr>
              <w:t>1.5</w:t>
            </w:r>
            <w:r>
              <w:rPr>
                <w:color w:val="000000"/>
                <w:lang w:val="en-US"/>
              </w:rPr>
              <w:t xml:space="preserve">%, </w:t>
            </w:r>
            <w:r>
              <w:rPr>
                <w:lang w:val="en-US"/>
              </w:rPr>
              <w:t xml:space="preserve">2.2% 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 xml:space="preserve">Increased heart rate and </w:t>
            </w:r>
            <w:r>
              <w:rPr>
                <w:lang w:val="en-US"/>
              </w:rPr>
              <w:t>slower</w:t>
            </w:r>
            <w:r w:rsidRPr="000A4E47">
              <w:rPr>
                <w:lang w:val="en-US"/>
              </w:rPr>
              <w:t xml:space="preserve"> reaction time.</w:t>
            </w:r>
            <w:r>
              <w:rPr>
                <w:lang w:val="en-US"/>
              </w:rPr>
              <w:t xml:space="preserve"> </w:t>
            </w:r>
            <w:r w:rsidRPr="000A4E47">
              <w:rPr>
                <w:lang w:val="en-US"/>
              </w:rPr>
              <w:t>Subject</w:t>
            </w:r>
            <w:r>
              <w:rPr>
                <w:lang w:val="en-US"/>
              </w:rPr>
              <w:t>ive effects were dose-dependent.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</w:tr>
      <w:tr w:rsidR="007D7F58" w:rsidRPr="004C3407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Schwope (2012)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Heavy and chronic cannabis smokers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Smoking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9- </w:t>
            </w:r>
            <w:r w:rsidRPr="000A4E47">
              <w:rPr>
                <w:lang w:val="en-US"/>
              </w:rPr>
              <w:t xml:space="preserve">THC: </w:t>
            </w:r>
            <w:r>
              <w:rPr>
                <w:lang w:val="en-US"/>
              </w:rPr>
              <w:t xml:space="preserve">6.8% 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Feelings of “high”, stimulation, s</w:t>
            </w:r>
            <w:r w:rsidRPr="000A4E47">
              <w:rPr>
                <w:lang w:val="en-US"/>
              </w:rPr>
              <w:t xml:space="preserve">edation, </w:t>
            </w:r>
            <w:r>
              <w:rPr>
                <w:lang w:val="en-US"/>
              </w:rPr>
              <w:t>slurring speech, shakiness</w:t>
            </w:r>
            <w:r w:rsidRPr="000A4E47">
              <w:rPr>
                <w:lang w:val="en-US"/>
              </w:rPr>
              <w:t>.</w:t>
            </w:r>
            <w:r>
              <w:rPr>
                <w:lang w:val="en-US"/>
              </w:rPr>
              <w:t xml:space="preserve"> Increased food intake and dry mouth. 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Zuardi (1982)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Cannabis use at least on 15 days prior to the study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Oral</w:t>
            </w:r>
          </w:p>
        </w:tc>
        <w:tc>
          <w:tcPr>
            <w:tcW w:w="0" w:type="auto"/>
          </w:tcPr>
          <w:p w:rsidR="007D7F58" w:rsidRPr="00A727DE" w:rsidRDefault="007D7F58" w:rsidP="007D7F58">
            <w:pPr>
              <w:pStyle w:val="Prrafodelista"/>
              <w:numPr>
                <w:ilvl w:val="0"/>
                <w:numId w:val="2"/>
              </w:numPr>
              <w:spacing w:after="0" w:line="240" w:lineRule="atLeast"/>
              <w:rPr>
                <w:lang w:val="en-US"/>
              </w:rPr>
            </w:pPr>
            <w:r w:rsidRPr="00A727DE">
              <w:rPr>
                <w:lang w:val="en-US"/>
              </w:rPr>
              <w:t>9-THC: 0.5 mg/kg</w:t>
            </w:r>
          </w:p>
          <w:p w:rsidR="007D7F58" w:rsidRPr="00A727DE" w:rsidRDefault="007D7F58" w:rsidP="007D7F58">
            <w:pPr>
              <w:pStyle w:val="Prrafodelista"/>
              <w:numPr>
                <w:ilvl w:val="0"/>
                <w:numId w:val="2"/>
              </w:numPr>
              <w:spacing w:after="0" w:line="240" w:lineRule="atLeast"/>
              <w:rPr>
                <w:lang w:val="en-US"/>
              </w:rPr>
            </w:pPr>
            <w:r w:rsidRPr="00A727DE">
              <w:rPr>
                <w:lang w:val="en-US"/>
              </w:rPr>
              <w:t>CBD: 1 mg/kg</w:t>
            </w:r>
          </w:p>
          <w:p w:rsidR="007D7F58" w:rsidRPr="00A727DE" w:rsidRDefault="007D7F58" w:rsidP="007D7F58">
            <w:pPr>
              <w:pStyle w:val="Prrafodelista"/>
              <w:numPr>
                <w:ilvl w:val="0"/>
                <w:numId w:val="2"/>
              </w:numPr>
              <w:spacing w:after="0" w:line="240" w:lineRule="atLeast"/>
              <w:rPr>
                <w:lang w:val="en-US"/>
              </w:rPr>
            </w:pPr>
            <w:r w:rsidRPr="00A727DE">
              <w:rPr>
                <w:lang w:val="en-US"/>
              </w:rPr>
              <w:t xml:space="preserve">Combination of 9-THC (0.5 mg/kg) and CBD (1 </w:t>
            </w:r>
            <w:r w:rsidRPr="00A727DE">
              <w:rPr>
                <w:lang w:val="en-US"/>
              </w:rPr>
              <w:lastRenderedPageBreak/>
              <w:t>mg/kg)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lastRenderedPageBreak/>
              <w:t>THC anxiogenic, CBD antagonized subjective psychotropic effects of THC, pulse rate was not affected.</w:t>
            </w: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  <w:gridSpan w:val="5"/>
            <w:shd w:val="clear" w:color="auto" w:fill="FFFFFF" w:themeFill="background1"/>
          </w:tcPr>
          <w:p w:rsidR="007D7F58" w:rsidRPr="00A47D5F" w:rsidRDefault="007D7F58" w:rsidP="007D7F58">
            <w:pPr>
              <w:spacing w:after="0" w:line="240" w:lineRule="atLeast"/>
              <w:rPr>
                <w:i/>
                <w:lang w:val="en-US"/>
              </w:rPr>
            </w:pP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  <w:gridSpan w:val="5"/>
            <w:shd w:val="clear" w:color="auto" w:fill="F2F2F2" w:themeFill="background1" w:themeFillShade="F2"/>
          </w:tcPr>
          <w:p w:rsidR="007D7F58" w:rsidRPr="00A47D5F" w:rsidRDefault="007D7F58" w:rsidP="007D7F58">
            <w:pPr>
              <w:spacing w:after="0" w:line="240" w:lineRule="atLeast"/>
              <w:rPr>
                <w:i/>
                <w:lang w:val="en-US"/>
              </w:rPr>
            </w:pPr>
            <w:r w:rsidRPr="00A47D5F">
              <w:rPr>
                <w:i/>
                <w:lang w:val="en-US"/>
              </w:rPr>
              <w:t>Studies comparing administration of pure 9-THC and whole plant material</w:t>
            </w: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  <w:gridSpan w:val="5"/>
            <w:shd w:val="clear" w:color="auto" w:fill="FFFFFF" w:themeFill="background1"/>
          </w:tcPr>
          <w:p w:rsidR="007D7F58" w:rsidRPr="00A47D5F" w:rsidRDefault="007D7F58" w:rsidP="007D7F58">
            <w:pPr>
              <w:spacing w:after="0" w:line="240" w:lineRule="atLeast"/>
              <w:rPr>
                <w:i/>
                <w:lang w:val="en-US"/>
              </w:rPr>
            </w:pP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Wachtel (2002)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Cannabis use at least once in the last two months and at least 10 times in their lifetime.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 xml:space="preserve">Oral </w:t>
            </w:r>
            <w:r>
              <w:rPr>
                <w:lang w:val="en-US"/>
              </w:rPr>
              <w:t>and</w:t>
            </w:r>
            <w:r w:rsidRPr="000A4E47">
              <w:rPr>
                <w:lang w:val="en-US"/>
              </w:rPr>
              <w:t xml:space="preserve"> smoking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9-THC: </w:t>
            </w:r>
            <w:r w:rsidRPr="000A4E47">
              <w:rPr>
                <w:lang w:val="en-US"/>
              </w:rPr>
              <w:t>8.4 mg</w:t>
            </w:r>
            <w:r>
              <w:rPr>
                <w:lang w:val="en-US"/>
              </w:rPr>
              <w:t xml:space="preserve">, </w:t>
            </w:r>
            <w:r w:rsidRPr="000A4E47">
              <w:rPr>
                <w:lang w:val="en-US"/>
              </w:rPr>
              <w:t>16.9 mg</w:t>
            </w:r>
          </w:p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CBN: 0.30%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CBD:0.05%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484C4D">
              <w:rPr>
                <w:i/>
                <w:lang w:val="en-US"/>
              </w:rPr>
              <w:t>Oral group:</w:t>
            </w:r>
            <w:r w:rsidRPr="000A4E47">
              <w:rPr>
                <w:lang w:val="en-US"/>
              </w:rPr>
              <w:t xml:space="preserve"> </w:t>
            </w:r>
            <w:r>
              <w:rPr>
                <w:lang w:val="en-US"/>
              </w:rPr>
              <w:t>V</w:t>
            </w:r>
            <w:r w:rsidRPr="000A4E47">
              <w:rPr>
                <w:lang w:val="en-US"/>
              </w:rPr>
              <w:t xml:space="preserve">olunteer report higher drug effect </w:t>
            </w:r>
            <w:r>
              <w:rPr>
                <w:lang w:val="en-US"/>
              </w:rPr>
              <w:t xml:space="preserve">after pure 9-THC </w:t>
            </w:r>
            <w:r w:rsidRPr="000A4E47">
              <w:rPr>
                <w:lang w:val="en-US"/>
              </w:rPr>
              <w:t xml:space="preserve">than </w:t>
            </w:r>
            <w:r>
              <w:rPr>
                <w:lang w:val="en-US"/>
              </w:rPr>
              <w:t>after</w:t>
            </w:r>
            <w:r w:rsidRPr="000A4E47">
              <w:rPr>
                <w:lang w:val="en-US"/>
              </w:rPr>
              <w:t xml:space="preserve"> taking marijuana.</w:t>
            </w:r>
          </w:p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 w:rsidRPr="00484C4D">
              <w:rPr>
                <w:i/>
                <w:lang w:val="en-US"/>
              </w:rPr>
              <w:t>Smoking group</w:t>
            </w:r>
            <w:r w:rsidRPr="000A4E47">
              <w:rPr>
                <w:lang w:val="en-US"/>
              </w:rPr>
              <w:t xml:space="preserve">: </w:t>
            </w:r>
            <w:r>
              <w:rPr>
                <w:lang w:val="en-US"/>
              </w:rPr>
              <w:t>Pure 9-</w:t>
            </w:r>
            <w:r w:rsidRPr="000A4E47">
              <w:rPr>
                <w:lang w:val="en-US"/>
              </w:rPr>
              <w:t>THC induces less drug effects than smoking marijuana</w:t>
            </w:r>
            <w:r>
              <w:rPr>
                <w:lang w:val="en-US"/>
              </w:rPr>
              <w:t>, especially at the lower dose.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Chait (1992)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Experienced  cannabis users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Oral vs smoking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Oral: 10mg, 15mg Smoked: 2.6%, 3.6%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Smoking and oral ingestion resulted in similar subjective effects. Smoking marihuana was rated in overall greater</w:t>
            </w:r>
            <w:r w:rsidRPr="000A4E4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drug </w:t>
            </w:r>
            <w:r w:rsidRPr="000A4E47">
              <w:rPr>
                <w:lang w:val="en-US"/>
              </w:rPr>
              <w:t>effects</w:t>
            </w:r>
            <w:r>
              <w:rPr>
                <w:lang w:val="en-US"/>
              </w:rPr>
              <w:t>, g</w:t>
            </w:r>
            <w:r w:rsidRPr="000A4E47">
              <w:rPr>
                <w:lang w:val="en-US"/>
              </w:rPr>
              <w:t>reater heart rate</w:t>
            </w:r>
            <w:r>
              <w:rPr>
                <w:lang w:val="en-US"/>
              </w:rPr>
              <w:t xml:space="preserve"> and lower food intake.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</w:p>
        </w:tc>
      </w:tr>
      <w:tr w:rsidR="007D7F58" w:rsidRPr="007D7F58" w:rsidTr="00F451E6">
        <w:trPr>
          <w:trHeight w:val="143"/>
        </w:trPr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Hart (2002)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Current</w:t>
            </w:r>
            <w:r w:rsidRPr="000A4E47">
              <w:rPr>
                <w:lang w:val="en-US"/>
              </w:rPr>
              <w:t xml:space="preserve"> cannabis smokers, with average of 6 joints</w:t>
            </w:r>
            <w:r>
              <w:rPr>
                <w:lang w:val="en-US"/>
              </w:rPr>
              <w:t>/day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Oral vs smoking</w:t>
            </w:r>
          </w:p>
        </w:tc>
        <w:tc>
          <w:tcPr>
            <w:tcW w:w="0" w:type="auto"/>
          </w:tcPr>
          <w:p w:rsidR="007D7F58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Oral: 20 mg of </w:t>
            </w:r>
            <w:r w:rsidRPr="000A4E47">
              <w:rPr>
                <w:lang w:val="en-US"/>
              </w:rPr>
              <w:t>9-THC</w:t>
            </w:r>
          </w:p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Smoking: 3.1 % of 9-THC</w:t>
            </w:r>
          </w:p>
        </w:tc>
        <w:tc>
          <w:tcPr>
            <w:tcW w:w="0" w:type="auto"/>
          </w:tcPr>
          <w:p w:rsidR="007D7F58" w:rsidRPr="000A4E47" w:rsidRDefault="007D7F58" w:rsidP="007D7F58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Smoking and oral ingestion resulted in similar subjective effects. </w:t>
            </w:r>
            <w:r w:rsidRPr="000A4E47">
              <w:rPr>
                <w:lang w:val="en-US"/>
              </w:rPr>
              <w:t>Slightly more pronounced subjective effects with slower decrease over time w</w:t>
            </w:r>
            <w:r>
              <w:rPr>
                <w:lang w:val="en-US"/>
              </w:rPr>
              <w:t>ere</w:t>
            </w:r>
            <w:r w:rsidRPr="000A4E47">
              <w:rPr>
                <w:lang w:val="en-US"/>
              </w:rPr>
              <w:t xml:space="preserve"> observed after smoking marijuana.</w:t>
            </w:r>
            <w:r>
              <w:rPr>
                <w:lang w:val="en-US"/>
              </w:rPr>
              <w:t xml:space="preserve"> Negative subjective effects and abstinence were</w:t>
            </w:r>
            <w:r w:rsidRPr="000A4E47">
              <w:rPr>
                <w:lang w:val="en-US"/>
              </w:rPr>
              <w:t xml:space="preserve"> identified only in the smoking group and not in the oral administration group.</w:t>
            </w:r>
          </w:p>
        </w:tc>
      </w:tr>
    </w:tbl>
    <w:p w:rsidR="00CE4B5D" w:rsidRPr="007D7F58" w:rsidRDefault="00CE4B5D" w:rsidP="00730116">
      <w:pPr>
        <w:spacing w:after="0" w:line="240" w:lineRule="atLeast"/>
        <w:rPr>
          <w:lang w:val="en-US"/>
        </w:rPr>
      </w:pPr>
      <w:r w:rsidRPr="007D7F58">
        <w:rPr>
          <w:lang w:val="en-US"/>
        </w:rPr>
        <w:t>9-THC: 9-Delta-Tetrahydrocannabinol; 8-THC: 8-Delta-Tetrahydrocannabinol ; CBN: Cannabinol; CBD: Cannabidiol; CBC: Cannabichromene</w:t>
      </w:r>
    </w:p>
    <w:p w:rsidR="00CE4B5D" w:rsidRPr="007D7F58" w:rsidRDefault="00CE4B5D" w:rsidP="00730116">
      <w:pPr>
        <w:spacing w:after="0" w:line="240" w:lineRule="atLeast"/>
        <w:rPr>
          <w:lang w:val="en-US"/>
        </w:rPr>
      </w:pPr>
    </w:p>
    <w:p w:rsidR="00CE4B5D" w:rsidRPr="007D7F58" w:rsidRDefault="00CE4B5D" w:rsidP="00730116">
      <w:pPr>
        <w:spacing w:after="0" w:line="240" w:lineRule="atLeast"/>
        <w:rPr>
          <w:lang w:val="en-US"/>
        </w:rPr>
      </w:pPr>
    </w:p>
    <w:p w:rsidR="00CE4B5D" w:rsidRPr="00A727DE" w:rsidRDefault="00CE4B5D" w:rsidP="00730116">
      <w:pPr>
        <w:spacing w:after="0" w:line="240" w:lineRule="atLeast"/>
        <w:jc w:val="both"/>
        <w:rPr>
          <w:sz w:val="24"/>
          <w:szCs w:val="24"/>
          <w:lang w:val="en-US"/>
        </w:rPr>
      </w:pPr>
      <w:r w:rsidRPr="007D7F58">
        <w:rPr>
          <w:lang w:val="en-US"/>
        </w:rPr>
        <w:br w:type="page"/>
      </w:r>
      <w:r w:rsidRPr="00A727DE">
        <w:rPr>
          <w:b/>
          <w:sz w:val="24"/>
          <w:szCs w:val="24"/>
          <w:lang w:val="en-US"/>
        </w:rPr>
        <w:lastRenderedPageBreak/>
        <w:t>Table 3.</w:t>
      </w:r>
      <w:r w:rsidRPr="00A727DE">
        <w:rPr>
          <w:sz w:val="24"/>
          <w:szCs w:val="24"/>
          <w:lang w:val="en-US"/>
        </w:rPr>
        <w:t xml:space="preserve"> </w:t>
      </w:r>
      <w:r w:rsidR="00877469">
        <w:rPr>
          <w:sz w:val="24"/>
          <w:szCs w:val="24"/>
          <w:lang w:val="en-US"/>
        </w:rPr>
        <w:t>Registers of cannabinoids concentrations given in the selected articles</w:t>
      </w:r>
    </w:p>
    <w:tbl>
      <w:tblPr>
        <w:tblpPr w:leftFromText="141" w:rightFromText="141" w:vertAnchor="text" w:horzAnchor="margin" w:tblpXSpec="center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985"/>
        <w:gridCol w:w="2409"/>
        <w:gridCol w:w="7875"/>
      </w:tblGrid>
      <w:tr w:rsidR="006D1B77" w:rsidRPr="007D7F58" w:rsidTr="00F451E6">
        <w:trPr>
          <w:trHeight w:val="143"/>
        </w:trPr>
        <w:tc>
          <w:tcPr>
            <w:tcW w:w="1951" w:type="dxa"/>
            <w:shd w:val="clear" w:color="auto" w:fill="D9D9D9" w:themeFill="background1" w:themeFillShade="D9"/>
          </w:tcPr>
          <w:p w:rsidR="00CE4B5D" w:rsidRPr="00A727DE" w:rsidRDefault="00CE4B5D" w:rsidP="00730116">
            <w:pPr>
              <w:spacing w:after="0" w:line="240" w:lineRule="atLeast"/>
              <w:rPr>
                <w:b/>
                <w:lang w:val="en-US"/>
              </w:rPr>
            </w:pPr>
            <w:r w:rsidRPr="00A727DE">
              <w:rPr>
                <w:b/>
                <w:lang w:val="en-US"/>
              </w:rPr>
              <w:t>Author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E4B5D" w:rsidRPr="00A727DE" w:rsidRDefault="00CE4B5D" w:rsidP="00730116">
            <w:pPr>
              <w:spacing w:after="0" w:line="240" w:lineRule="atLeast"/>
              <w:rPr>
                <w:b/>
                <w:lang w:val="en-US"/>
              </w:rPr>
            </w:pPr>
            <w:r w:rsidRPr="00A727DE">
              <w:rPr>
                <w:b/>
                <w:lang w:val="en-US"/>
              </w:rPr>
              <w:t>Origin and year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:rsidR="00CE4B5D" w:rsidRPr="00A727DE" w:rsidRDefault="00CE4B5D" w:rsidP="00730116">
            <w:pPr>
              <w:spacing w:after="0" w:line="240" w:lineRule="atLeast"/>
              <w:rPr>
                <w:b/>
                <w:lang w:val="en-US"/>
              </w:rPr>
            </w:pPr>
            <w:r w:rsidRPr="00A727DE">
              <w:rPr>
                <w:b/>
                <w:lang w:val="en-US"/>
              </w:rPr>
              <w:t>Derivate type</w:t>
            </w:r>
          </w:p>
        </w:tc>
        <w:tc>
          <w:tcPr>
            <w:tcW w:w="7875" w:type="dxa"/>
            <w:shd w:val="clear" w:color="auto" w:fill="D9D9D9" w:themeFill="background1" w:themeFillShade="D9"/>
          </w:tcPr>
          <w:p w:rsidR="00CE4B5D" w:rsidRPr="00A727DE" w:rsidRDefault="00E54029" w:rsidP="00730116">
            <w:pPr>
              <w:spacing w:after="0" w:line="240" w:lineRule="atLeast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Registered c</w:t>
            </w:r>
            <w:r w:rsidR="00CE4B5D" w:rsidRPr="00A727DE">
              <w:rPr>
                <w:b/>
                <w:lang w:val="en-US"/>
              </w:rPr>
              <w:t>oncentrations</w:t>
            </w:r>
            <w:r>
              <w:rPr>
                <w:b/>
                <w:lang w:val="en-US"/>
              </w:rPr>
              <w:t xml:space="preserve"> of analyzed cannabinoids</w:t>
            </w:r>
          </w:p>
        </w:tc>
      </w:tr>
      <w:tr w:rsidR="00E54029" w:rsidRPr="000A4E47" w:rsidTr="00F451E6">
        <w:trPr>
          <w:trHeight w:val="143"/>
        </w:trPr>
        <w:tc>
          <w:tcPr>
            <w:tcW w:w="1951" w:type="dxa"/>
          </w:tcPr>
          <w:p w:rsidR="00CE4B5D" w:rsidRPr="000A4E47" w:rsidRDefault="00CE4B5D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Bruci et al (2012)</w:t>
            </w:r>
          </w:p>
        </w:tc>
        <w:tc>
          <w:tcPr>
            <w:tcW w:w="1985" w:type="dxa"/>
          </w:tcPr>
          <w:p w:rsidR="00CE4B5D" w:rsidRPr="000A4E47" w:rsidRDefault="00CE4B5D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Albania, 2011</w:t>
            </w:r>
          </w:p>
        </w:tc>
        <w:tc>
          <w:tcPr>
            <w:tcW w:w="2409" w:type="dxa"/>
          </w:tcPr>
          <w:p w:rsidR="00CE4B5D" w:rsidRPr="000A4E47" w:rsidRDefault="00CE4B5D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Herbal</w:t>
            </w:r>
          </w:p>
        </w:tc>
        <w:tc>
          <w:tcPr>
            <w:tcW w:w="7875" w:type="dxa"/>
          </w:tcPr>
          <w:p w:rsidR="00CE4B5D" w:rsidRPr="000A4E47" w:rsidRDefault="00CE4B5D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9-THC: 1.07%- 12.13 %</w:t>
            </w:r>
          </w:p>
          <w:p w:rsidR="00CE4B5D" w:rsidRPr="000A4E47" w:rsidRDefault="00CE4B5D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CBD: 0.65%  -2.02%</w:t>
            </w:r>
          </w:p>
          <w:p w:rsidR="00CB48A8" w:rsidRPr="000A4E47" w:rsidRDefault="00CE4B5D" w:rsidP="00CB48A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CBN: 0.02% - 1.12%</w:t>
            </w:r>
          </w:p>
        </w:tc>
      </w:tr>
      <w:tr w:rsidR="00CB48A8" w:rsidRPr="000A4E47" w:rsidTr="00F451E6">
        <w:trPr>
          <w:trHeight w:val="143"/>
        </w:trPr>
        <w:tc>
          <w:tcPr>
            <w:tcW w:w="1951" w:type="dxa"/>
          </w:tcPr>
          <w:p w:rsidR="00CB48A8" w:rsidRPr="000A4E47" w:rsidRDefault="00CB48A8" w:rsidP="00730116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1985" w:type="dxa"/>
          </w:tcPr>
          <w:p w:rsidR="00CB48A8" w:rsidRPr="000A4E47" w:rsidRDefault="00CB48A8" w:rsidP="00730116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2409" w:type="dxa"/>
          </w:tcPr>
          <w:p w:rsidR="00CB48A8" w:rsidRPr="000A4E47" w:rsidRDefault="00CB48A8" w:rsidP="00730116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7875" w:type="dxa"/>
          </w:tcPr>
          <w:p w:rsidR="00CB48A8" w:rsidRPr="000A4E47" w:rsidRDefault="00CB48A8" w:rsidP="00730116">
            <w:pPr>
              <w:spacing w:after="0" w:line="240" w:lineRule="atLeast"/>
              <w:rPr>
                <w:lang w:val="en-US"/>
              </w:rPr>
            </w:pPr>
          </w:p>
        </w:tc>
      </w:tr>
      <w:tr w:rsidR="00E54029" w:rsidRPr="000A4E47" w:rsidTr="00F451E6">
        <w:trPr>
          <w:trHeight w:val="654"/>
        </w:trPr>
        <w:tc>
          <w:tcPr>
            <w:tcW w:w="1951" w:type="dxa"/>
          </w:tcPr>
          <w:p w:rsidR="00CE4B5D" w:rsidRPr="000A4E47" w:rsidRDefault="00CE4B5D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Burgdorf et al (2011)</w:t>
            </w:r>
          </w:p>
        </w:tc>
        <w:tc>
          <w:tcPr>
            <w:tcW w:w="1985" w:type="dxa"/>
          </w:tcPr>
          <w:p w:rsidR="00CE4B5D" w:rsidRPr="000A4E47" w:rsidRDefault="00CE4B5D" w:rsidP="004F6765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USA; 1996-2008</w:t>
            </w:r>
          </w:p>
        </w:tc>
        <w:tc>
          <w:tcPr>
            <w:tcW w:w="2409" w:type="dxa"/>
          </w:tcPr>
          <w:p w:rsidR="00CE4B5D" w:rsidRPr="000A4E47" w:rsidRDefault="00CE4B5D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Not indicated</w:t>
            </w:r>
          </w:p>
        </w:tc>
        <w:tc>
          <w:tcPr>
            <w:tcW w:w="7875" w:type="dxa"/>
          </w:tcPr>
          <w:p w:rsidR="00CE4B5D" w:rsidRPr="000A4E47" w:rsidRDefault="00CE4B5D" w:rsidP="00730116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9-THC: 11.75 %</w:t>
            </w:r>
          </w:p>
          <w:p w:rsidR="00CB48A8" w:rsidRPr="000A4E47" w:rsidRDefault="00CE4B5D" w:rsidP="00CB48A8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CBD: 0.08 %</w:t>
            </w:r>
          </w:p>
        </w:tc>
      </w:tr>
      <w:tr w:rsidR="00CB48A8" w:rsidRPr="000A4E47" w:rsidTr="00F451E6">
        <w:trPr>
          <w:trHeight w:val="654"/>
        </w:trPr>
        <w:tc>
          <w:tcPr>
            <w:tcW w:w="1951" w:type="dxa"/>
          </w:tcPr>
          <w:p w:rsidR="00CB48A8" w:rsidRPr="000A4E47" w:rsidRDefault="00CB48A8" w:rsidP="00730116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1985" w:type="dxa"/>
          </w:tcPr>
          <w:p w:rsidR="00CB48A8" w:rsidRPr="000A4E47" w:rsidRDefault="00CB48A8" w:rsidP="00730116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2409" w:type="dxa"/>
          </w:tcPr>
          <w:p w:rsidR="00CB48A8" w:rsidRPr="000A4E47" w:rsidRDefault="00CB48A8" w:rsidP="00730116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7875" w:type="dxa"/>
          </w:tcPr>
          <w:p w:rsidR="00CB48A8" w:rsidRPr="000A4E47" w:rsidRDefault="00CB48A8" w:rsidP="00730116">
            <w:pPr>
              <w:spacing w:after="0" w:line="240" w:lineRule="atLeast"/>
              <w:rPr>
                <w:lang w:val="en-US"/>
              </w:rPr>
            </w:pPr>
          </w:p>
        </w:tc>
      </w:tr>
      <w:tr w:rsidR="00717E69" w:rsidRPr="007D7F58" w:rsidTr="00F451E6">
        <w:trPr>
          <w:trHeight w:val="637"/>
        </w:trPr>
        <w:tc>
          <w:tcPr>
            <w:tcW w:w="1951" w:type="dxa"/>
          </w:tcPr>
          <w:p w:rsidR="00717E69" w:rsidRDefault="00717E69" w:rsidP="00717E69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ElSohly (2000)</w:t>
            </w:r>
          </w:p>
        </w:tc>
        <w:tc>
          <w:tcPr>
            <w:tcW w:w="1985" w:type="dxa"/>
          </w:tcPr>
          <w:p w:rsidR="00717E69" w:rsidRPr="009E442D" w:rsidRDefault="00717E69" w:rsidP="00717E69">
            <w:pPr>
              <w:spacing w:line="240" w:lineRule="auto"/>
              <w:rPr>
                <w:lang w:val="en-US"/>
              </w:rPr>
            </w:pPr>
            <w:r w:rsidRPr="009E442D">
              <w:rPr>
                <w:lang w:val="en-US"/>
              </w:rPr>
              <w:t>USA</w:t>
            </w:r>
            <w:r>
              <w:rPr>
                <w:lang w:val="en-US"/>
              </w:rPr>
              <w:t>, 1980-1997</w:t>
            </w:r>
            <w:r w:rsidRPr="009E442D">
              <w:rPr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717E69" w:rsidRPr="009E442D" w:rsidRDefault="00717E69" w:rsidP="00717E69">
            <w:pPr>
              <w:spacing w:line="240" w:lineRule="auto"/>
              <w:rPr>
                <w:lang w:val="en-US"/>
              </w:rPr>
            </w:pPr>
            <w:r w:rsidRPr="009E442D">
              <w:rPr>
                <w:lang w:val="en-US"/>
              </w:rPr>
              <w:t>cannabis, hashish, or hash oil</w:t>
            </w:r>
          </w:p>
        </w:tc>
        <w:tc>
          <w:tcPr>
            <w:tcW w:w="7875" w:type="dxa"/>
          </w:tcPr>
          <w:p w:rsidR="00717E69" w:rsidRPr="009E442D" w:rsidRDefault="00717E69" w:rsidP="000D4D6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9E442D">
              <w:rPr>
                <w:lang w:val="en-US"/>
              </w:rPr>
              <w:t xml:space="preserve">arijuana samples </w:t>
            </w:r>
            <w:r>
              <w:rPr>
                <w:lang w:val="en-US"/>
              </w:rPr>
              <w:t xml:space="preserve">had </w:t>
            </w:r>
            <w:r w:rsidRPr="009E442D">
              <w:rPr>
                <w:lang w:val="en-US"/>
              </w:rPr>
              <w:t xml:space="preserve">less than 1.5% </w:t>
            </w:r>
            <w:r>
              <w:rPr>
                <w:lang w:val="en-US"/>
              </w:rPr>
              <w:t>9-THC</w:t>
            </w:r>
            <w:r w:rsidR="000D4D6B">
              <w:rPr>
                <w:lang w:val="en-US"/>
              </w:rPr>
              <w:t xml:space="preserve"> in 1980 and rose to 4.2% 9-THC in 1997.  Hashish and hash oil</w:t>
            </w:r>
            <w:r w:rsidRPr="009E442D">
              <w:rPr>
                <w:lang w:val="en-US"/>
              </w:rPr>
              <w:t xml:space="preserve"> showed no specific potency tr</w:t>
            </w:r>
            <w:r w:rsidR="000D4D6B">
              <w:rPr>
                <w:lang w:val="en-US"/>
              </w:rPr>
              <w:t xml:space="preserve">ends. Other cannabinoids CBD, </w:t>
            </w:r>
            <w:r w:rsidR="007D2E57">
              <w:rPr>
                <w:lang w:val="en-US"/>
              </w:rPr>
              <w:t>CBN</w:t>
            </w:r>
            <w:r w:rsidR="000D4D6B">
              <w:rPr>
                <w:lang w:val="en-US"/>
              </w:rPr>
              <w:t xml:space="preserve"> and </w:t>
            </w:r>
            <w:r w:rsidR="007D2E57">
              <w:rPr>
                <w:lang w:val="en-US"/>
              </w:rPr>
              <w:t>CBC</w:t>
            </w:r>
            <w:r w:rsidRPr="009E442D">
              <w:rPr>
                <w:lang w:val="en-US"/>
              </w:rPr>
              <w:t xml:space="preserve"> showed no significant change in their concentration over the years.</w:t>
            </w:r>
          </w:p>
        </w:tc>
      </w:tr>
      <w:tr w:rsidR="00717E69" w:rsidRPr="00C23540" w:rsidTr="00F451E6">
        <w:trPr>
          <w:trHeight w:val="637"/>
        </w:trPr>
        <w:tc>
          <w:tcPr>
            <w:tcW w:w="1951" w:type="dxa"/>
          </w:tcPr>
          <w:p w:rsidR="00717E69" w:rsidRPr="000A4E47" w:rsidRDefault="00717E69" w:rsidP="00717E69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ElSohly </w:t>
            </w:r>
            <w:r w:rsidR="000D4D6B">
              <w:rPr>
                <w:lang w:val="en-US"/>
              </w:rPr>
              <w:t>(</w:t>
            </w:r>
            <w:r>
              <w:rPr>
                <w:lang w:val="en-US"/>
              </w:rPr>
              <w:t>2016</w:t>
            </w:r>
            <w:r w:rsidR="000D4D6B">
              <w:rPr>
                <w:lang w:val="en-US"/>
              </w:rPr>
              <w:t>)</w:t>
            </w:r>
          </w:p>
        </w:tc>
        <w:tc>
          <w:tcPr>
            <w:tcW w:w="1985" w:type="dxa"/>
          </w:tcPr>
          <w:p w:rsidR="00717E69" w:rsidRPr="000A4E47" w:rsidRDefault="00717E69" w:rsidP="00717E69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USA, 1995-2014</w:t>
            </w:r>
          </w:p>
        </w:tc>
        <w:tc>
          <w:tcPr>
            <w:tcW w:w="2409" w:type="dxa"/>
          </w:tcPr>
          <w:p w:rsidR="00717E69" w:rsidRPr="000A4E47" w:rsidRDefault="00717E69" w:rsidP="00717E69">
            <w:p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marihuana</w:t>
            </w:r>
            <w:r w:rsidRPr="009E442D">
              <w:rPr>
                <w:lang w:val="en-US"/>
              </w:rPr>
              <w:t>, hashish, or hash oil</w:t>
            </w:r>
          </w:p>
        </w:tc>
        <w:tc>
          <w:tcPr>
            <w:tcW w:w="7875" w:type="dxa"/>
          </w:tcPr>
          <w:p w:rsidR="00717E69" w:rsidRPr="000A4E47" w:rsidRDefault="000D4D6B" w:rsidP="000D4D6B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9-THC potency in herbal cannabis</w:t>
            </w:r>
            <w:r w:rsidR="00717E69" w:rsidRPr="009E442D">
              <w:rPr>
                <w:lang w:val="en-US"/>
              </w:rPr>
              <w:t xml:space="preserve"> has risen over time from approximately 4%</w:t>
            </w:r>
            <w:r w:rsidR="00717E69">
              <w:rPr>
                <w:lang w:val="en-US"/>
              </w:rPr>
              <w:t xml:space="preserve"> 9-THC</w:t>
            </w:r>
            <w:r w:rsidR="00717E69" w:rsidRPr="009E442D">
              <w:rPr>
                <w:lang w:val="en-US"/>
              </w:rPr>
              <w:t xml:space="preserve"> in 199</w:t>
            </w:r>
            <w:r w:rsidR="00717E69">
              <w:rPr>
                <w:lang w:val="en-US"/>
              </w:rPr>
              <w:t>5 to approximately 12% in 2014.  O</w:t>
            </w:r>
            <w:r w:rsidR="00717E69" w:rsidRPr="000D6F16">
              <w:rPr>
                <w:lang w:val="en-US"/>
              </w:rPr>
              <w:t xml:space="preserve">ther cannabinoids with significant content are CBD and CBN </w:t>
            </w:r>
            <w:r w:rsidR="00717E69">
              <w:rPr>
                <w:lang w:val="en-US"/>
              </w:rPr>
              <w:t xml:space="preserve">(in hashish oil </w:t>
            </w:r>
            <w:r w:rsidR="00717E69" w:rsidRPr="000D6F16">
              <w:rPr>
                <w:lang w:val="en-US"/>
              </w:rPr>
              <w:t>approximately 2-5%</w:t>
            </w:r>
            <w:r w:rsidR="00717E69">
              <w:rPr>
                <w:lang w:val="en-US"/>
              </w:rPr>
              <w:t>)</w:t>
            </w:r>
            <w:r w:rsidR="00717E69" w:rsidRPr="000D6F16">
              <w:rPr>
                <w:lang w:val="en-US"/>
              </w:rPr>
              <w:t>.</w:t>
            </w:r>
            <w:r w:rsidR="00717E69">
              <w:rPr>
                <w:lang w:val="en-US"/>
              </w:rPr>
              <w:t xml:space="preserve"> </w:t>
            </w:r>
            <w:r w:rsidR="00717E69" w:rsidRPr="009E442D">
              <w:rPr>
                <w:lang w:val="en-US"/>
              </w:rPr>
              <w:t xml:space="preserve">CBD content </w:t>
            </w:r>
            <w:r>
              <w:rPr>
                <w:lang w:val="en-US"/>
              </w:rPr>
              <w:t xml:space="preserve">in plant material </w:t>
            </w:r>
            <w:r w:rsidR="00717E69" w:rsidRPr="009E442D">
              <w:rPr>
                <w:lang w:val="en-US"/>
              </w:rPr>
              <w:t xml:space="preserve">has fallen on average from approximately </w:t>
            </w:r>
            <w:r w:rsidR="00717E69">
              <w:rPr>
                <w:lang w:val="en-US"/>
              </w:rPr>
              <w:t xml:space="preserve">0.28% in 2001 to &lt;0.15% in 2014. </w:t>
            </w:r>
            <w:r w:rsidR="00717E69" w:rsidRPr="000D6F16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In resin derivate CBD maintains on average below 5%. </w:t>
            </w:r>
          </w:p>
        </w:tc>
      </w:tr>
      <w:tr w:rsidR="00717E69" w:rsidRPr="007A096B" w:rsidTr="00F451E6">
        <w:trPr>
          <w:trHeight w:val="637"/>
        </w:trPr>
        <w:tc>
          <w:tcPr>
            <w:tcW w:w="1951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Knight (2010)</w:t>
            </w:r>
          </w:p>
        </w:tc>
        <w:tc>
          <w:tcPr>
            <w:tcW w:w="1985" w:type="dxa"/>
          </w:tcPr>
          <w:p w:rsidR="00717E69" w:rsidRPr="000A4E47" w:rsidRDefault="004F6765" w:rsidP="004F6765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New Zealand</w:t>
            </w:r>
          </w:p>
        </w:tc>
        <w:tc>
          <w:tcPr>
            <w:tcW w:w="2409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Hydroponic grown  cannabis plants</w:t>
            </w:r>
          </w:p>
        </w:tc>
        <w:tc>
          <w:tcPr>
            <w:tcW w:w="787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9-THC: </w:t>
            </w:r>
            <w:r w:rsidR="004F6765">
              <w:rPr>
                <w:lang w:val="en-US"/>
              </w:rPr>
              <w:t>4.3% -25.2%</w:t>
            </w:r>
          </w:p>
        </w:tc>
      </w:tr>
      <w:tr w:rsidR="00717E69" w:rsidRPr="007A096B" w:rsidTr="00F451E6">
        <w:trPr>
          <w:trHeight w:val="637"/>
        </w:trPr>
        <w:tc>
          <w:tcPr>
            <w:tcW w:w="1951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198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2409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7875" w:type="dxa"/>
          </w:tcPr>
          <w:p w:rsidR="00717E69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</w:tr>
      <w:tr w:rsidR="00717E69" w:rsidRPr="000A4E47" w:rsidTr="00F451E6">
        <w:trPr>
          <w:trHeight w:val="143"/>
        </w:trPr>
        <w:tc>
          <w:tcPr>
            <w:tcW w:w="1951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Mehmedic (2010)</w:t>
            </w:r>
          </w:p>
        </w:tc>
        <w:tc>
          <w:tcPr>
            <w:tcW w:w="198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USA, 1993-2008</w:t>
            </w:r>
          </w:p>
        </w:tc>
        <w:tc>
          <w:tcPr>
            <w:tcW w:w="2409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Marijuana</w:t>
            </w:r>
          </w:p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Sinsemilla</w:t>
            </w:r>
          </w:p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Ditch weed</w:t>
            </w:r>
          </w:p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Hashish</w:t>
            </w:r>
          </w:p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Hash oil</w:t>
            </w:r>
          </w:p>
        </w:tc>
        <w:tc>
          <w:tcPr>
            <w:tcW w:w="7875" w:type="dxa"/>
          </w:tcPr>
          <w:tbl>
            <w:tblPr>
              <w:tblStyle w:val="Tablaconcuadrcula"/>
              <w:tblW w:w="76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887"/>
              <w:gridCol w:w="1346"/>
              <w:gridCol w:w="1299"/>
              <w:gridCol w:w="1415"/>
              <w:gridCol w:w="1115"/>
              <w:gridCol w:w="1588"/>
            </w:tblGrid>
            <w:tr w:rsidR="00717E69" w:rsidRPr="000A4E47" w:rsidTr="00CB48A8">
              <w:trPr>
                <w:trHeight w:val="409"/>
              </w:trPr>
              <w:tc>
                <w:tcPr>
                  <w:tcW w:w="0" w:type="auto"/>
                  <w:shd w:val="clear" w:color="auto" w:fill="F2F2F2" w:themeFill="background1" w:themeFillShade="F2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%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17E69" w:rsidRPr="00E54029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rPr>
                      <w:i/>
                      <w:lang w:val="en-US"/>
                    </w:rPr>
                  </w:pPr>
                  <w:r w:rsidRPr="00E54029">
                    <w:rPr>
                      <w:i/>
                      <w:lang w:val="en-US"/>
                    </w:rPr>
                    <w:t>Marijuana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17E69" w:rsidRPr="00E54029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rPr>
                      <w:i/>
                      <w:lang w:val="en-US"/>
                    </w:rPr>
                  </w:pPr>
                  <w:r w:rsidRPr="00E54029">
                    <w:rPr>
                      <w:i/>
                      <w:lang w:val="en-US"/>
                    </w:rPr>
                    <w:t>Sinsemilla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17E69" w:rsidRPr="00E54029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rPr>
                      <w:i/>
                      <w:lang w:val="en-US"/>
                    </w:rPr>
                  </w:pPr>
                  <w:r w:rsidRPr="00E54029">
                    <w:rPr>
                      <w:i/>
                      <w:lang w:val="en-US"/>
                    </w:rPr>
                    <w:t>Ditch weed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17E69" w:rsidRPr="00E54029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rPr>
                      <w:i/>
                      <w:lang w:val="en-US"/>
                    </w:rPr>
                  </w:pPr>
                  <w:r w:rsidRPr="00E54029">
                    <w:rPr>
                      <w:i/>
                      <w:lang w:val="en-US"/>
                    </w:rPr>
                    <w:t>Hashish</w:t>
                  </w:r>
                </w:p>
              </w:tc>
              <w:tc>
                <w:tcPr>
                  <w:tcW w:w="1588" w:type="dxa"/>
                  <w:shd w:val="clear" w:color="auto" w:fill="F2F2F2" w:themeFill="background1" w:themeFillShade="F2"/>
                </w:tcPr>
                <w:p w:rsidR="00717E69" w:rsidRPr="00E54029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rPr>
                      <w:i/>
                      <w:lang w:val="en-US"/>
                    </w:rPr>
                  </w:pPr>
                  <w:r w:rsidRPr="00E54029">
                    <w:rPr>
                      <w:i/>
                      <w:lang w:val="en-US"/>
                    </w:rPr>
                    <w:t>Hash oil</w:t>
                  </w:r>
                </w:p>
              </w:tc>
            </w:tr>
            <w:tr w:rsidR="00717E69" w:rsidRPr="000A4E47" w:rsidTr="00CB48A8">
              <w:trPr>
                <w:trHeight w:val="273"/>
              </w:trPr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9-THC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3.4-6.1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5.8-13.4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0.3-0.5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2.5-29.3</w:t>
                  </w:r>
                </w:p>
              </w:tc>
              <w:tc>
                <w:tcPr>
                  <w:tcW w:w="1588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6.5-31.5</w:t>
                  </w:r>
                </w:p>
              </w:tc>
            </w:tr>
            <w:tr w:rsidR="00717E69" w:rsidRPr="000A4E47" w:rsidTr="00CB48A8">
              <w:trPr>
                <w:trHeight w:val="143"/>
              </w:trPr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CBD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0.2-0.5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0.2-0.5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1.5-2.4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0.8-4.9</w:t>
                  </w:r>
                </w:p>
              </w:tc>
              <w:tc>
                <w:tcPr>
                  <w:tcW w:w="1588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0.1-1.3</w:t>
                  </w:r>
                </w:p>
              </w:tc>
            </w:tr>
            <w:tr w:rsidR="00717E69" w:rsidRPr="000A4E47" w:rsidTr="00CB48A8">
              <w:trPr>
                <w:trHeight w:val="143"/>
              </w:trPr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CBN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0.2-0.4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0-0.2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0-0.2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1.3-2.3</w:t>
                  </w:r>
                </w:p>
              </w:tc>
              <w:tc>
                <w:tcPr>
                  <w:tcW w:w="1588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0.6-7.7</w:t>
                  </w:r>
                </w:p>
              </w:tc>
            </w:tr>
            <w:tr w:rsidR="00717E69" w:rsidRPr="000A4E47" w:rsidTr="00CB48A8">
              <w:trPr>
                <w:trHeight w:val="143"/>
              </w:trPr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CBC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0.2-0.3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0.2-0.3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0.1-0.2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0.5-0.9</w:t>
                  </w:r>
                </w:p>
              </w:tc>
              <w:tc>
                <w:tcPr>
                  <w:tcW w:w="1588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0.3-1.6</w:t>
                  </w:r>
                </w:p>
              </w:tc>
            </w:tr>
            <w:tr w:rsidR="00717E69" w:rsidRPr="000A4E47" w:rsidTr="00CB48A8">
              <w:trPr>
                <w:trHeight w:val="143"/>
              </w:trPr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lastRenderedPageBreak/>
                    <w:t>CBG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0.1-0.3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0.1-0.5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&lt;0.1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0.3-1</w:t>
                  </w:r>
                </w:p>
              </w:tc>
              <w:tc>
                <w:tcPr>
                  <w:tcW w:w="1588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0.2-1.2</w:t>
                  </w:r>
                </w:p>
              </w:tc>
            </w:tr>
            <w:tr w:rsidR="00717E69" w:rsidRPr="000A4E47" w:rsidTr="00CB48A8">
              <w:trPr>
                <w:trHeight w:val="143"/>
              </w:trPr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THCV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&lt;0.1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&lt;0.1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&lt;0</w:t>
                  </w:r>
                  <w:r>
                    <w:rPr>
                      <w:lang w:val="en-US"/>
                    </w:rPr>
                    <w:t>.1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0.1-0.4</w:t>
                  </w:r>
                </w:p>
              </w:tc>
              <w:tc>
                <w:tcPr>
                  <w:tcW w:w="1588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0.1-0.7</w:t>
                  </w:r>
                </w:p>
              </w:tc>
            </w:tr>
          </w:tbl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</w:tr>
      <w:tr w:rsidR="00717E69" w:rsidRPr="00CB48A8" w:rsidTr="00F451E6">
        <w:trPr>
          <w:trHeight w:val="143"/>
        </w:trPr>
        <w:tc>
          <w:tcPr>
            <w:tcW w:w="1951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198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2409" w:type="dxa"/>
          </w:tcPr>
          <w:p w:rsidR="00717E69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7875" w:type="dxa"/>
          </w:tcPr>
          <w:p w:rsidR="00717E69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</w:tr>
      <w:tr w:rsidR="00717E69" w:rsidRPr="007D7F58" w:rsidTr="00F451E6">
        <w:trPr>
          <w:trHeight w:val="143"/>
        </w:trPr>
        <w:tc>
          <w:tcPr>
            <w:tcW w:w="1951" w:type="dxa"/>
          </w:tcPr>
          <w:p w:rsidR="00717E69" w:rsidRPr="00717E69" w:rsidRDefault="00717E69" w:rsidP="00717E69">
            <w:pPr>
              <w:rPr>
                <w:lang w:val="en-US"/>
              </w:rPr>
            </w:pPr>
            <w:r w:rsidRPr="00717E69">
              <w:rPr>
                <w:lang w:val="en-US"/>
              </w:rPr>
              <w:t xml:space="preserve">Niesink </w:t>
            </w:r>
            <w:r w:rsidR="004F6765">
              <w:rPr>
                <w:lang w:val="en-US"/>
              </w:rPr>
              <w:t>(</w:t>
            </w:r>
            <w:r w:rsidRPr="00717E69">
              <w:rPr>
                <w:lang w:val="en-US"/>
              </w:rPr>
              <w:t>2015</w:t>
            </w:r>
            <w:r w:rsidR="004F6765">
              <w:rPr>
                <w:lang w:val="en-US"/>
              </w:rPr>
              <w:t>)</w:t>
            </w:r>
          </w:p>
        </w:tc>
        <w:tc>
          <w:tcPr>
            <w:tcW w:w="1985" w:type="dxa"/>
          </w:tcPr>
          <w:p w:rsidR="00717E69" w:rsidRPr="000A4E47" w:rsidRDefault="00717E69" w:rsidP="00717E69">
            <w:pPr>
              <w:rPr>
                <w:lang w:val="en-US"/>
              </w:rPr>
            </w:pPr>
            <w:r>
              <w:rPr>
                <w:lang w:val="en-US"/>
              </w:rPr>
              <w:t>The Netherlands, 2005-2015</w:t>
            </w:r>
          </w:p>
        </w:tc>
        <w:tc>
          <w:tcPr>
            <w:tcW w:w="2409" w:type="dxa"/>
          </w:tcPr>
          <w:p w:rsidR="00717E69" w:rsidRPr="000A4E47" w:rsidRDefault="00717E69" w:rsidP="004F6765">
            <w:pPr>
              <w:rPr>
                <w:lang w:val="en-US"/>
              </w:rPr>
            </w:pPr>
            <w:r w:rsidRPr="00146C8E">
              <w:rPr>
                <w:lang w:val="en-US"/>
              </w:rPr>
              <w:t>Herbal cannabi</w:t>
            </w:r>
            <w:r w:rsidR="004F6765">
              <w:rPr>
                <w:lang w:val="en-US"/>
              </w:rPr>
              <w:t>s</w:t>
            </w:r>
            <w:r>
              <w:rPr>
                <w:lang w:val="en-US"/>
              </w:rPr>
              <w:t xml:space="preserve"> (</w:t>
            </w:r>
            <w:r w:rsidRPr="00146C8E">
              <w:rPr>
                <w:lang w:val="en-US"/>
              </w:rPr>
              <w:t>Nederwiet</w:t>
            </w:r>
            <w:r w:rsidR="004F676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and imported herbal cannabis), cannabis resin</w:t>
            </w:r>
            <w:r w:rsidR="004F6765">
              <w:rPr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46C8E">
              <w:rPr>
                <w:lang w:val="en-US"/>
              </w:rPr>
              <w:t>Nederhasj</w:t>
            </w:r>
            <w:r>
              <w:rPr>
                <w:lang w:val="en-US"/>
              </w:rPr>
              <w:t xml:space="preserve"> and i</w:t>
            </w:r>
            <w:r w:rsidRPr="00146C8E">
              <w:rPr>
                <w:lang w:val="en-US"/>
              </w:rPr>
              <w:t xml:space="preserve">mported cannabis </w:t>
            </w:r>
            <w:r>
              <w:rPr>
                <w:lang w:val="en-US"/>
              </w:rPr>
              <w:t>r</w:t>
            </w:r>
            <w:r w:rsidRPr="00146C8E">
              <w:rPr>
                <w:lang w:val="en-US"/>
              </w:rPr>
              <w:t>esin</w:t>
            </w:r>
            <w:r>
              <w:rPr>
                <w:lang w:val="en-US"/>
              </w:rPr>
              <w:t>)</w:t>
            </w:r>
          </w:p>
        </w:tc>
        <w:tc>
          <w:tcPr>
            <w:tcW w:w="7875" w:type="dxa"/>
          </w:tcPr>
          <w:p w:rsidR="004F6765" w:rsidRDefault="00717E69" w:rsidP="00C7323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Herbal Cannabis: </w:t>
            </w:r>
            <w:r w:rsidRPr="00146C8E">
              <w:rPr>
                <w:lang w:val="en-US"/>
              </w:rPr>
              <w:t xml:space="preserve"> Nederwiet</w:t>
            </w:r>
            <w:r>
              <w:rPr>
                <w:lang w:val="en-US"/>
              </w:rPr>
              <w:t xml:space="preserve"> showed</w:t>
            </w:r>
            <w:r w:rsidRPr="00146C8E">
              <w:rPr>
                <w:lang w:val="en-US"/>
              </w:rPr>
              <w:t xml:space="preserve"> high doses of THC but hardly any C</w:t>
            </w:r>
            <w:r>
              <w:rPr>
                <w:lang w:val="en-US"/>
              </w:rPr>
              <w:t>BD; fewer than 1% of these sam</w:t>
            </w:r>
            <w:r w:rsidRPr="00146C8E">
              <w:rPr>
                <w:lang w:val="en-US"/>
              </w:rPr>
              <w:t xml:space="preserve">ples contained more than 1% CBD. </w:t>
            </w:r>
            <w:r w:rsidR="004F6765" w:rsidRPr="004F6765">
              <w:rPr>
                <w:lang w:val="en-US"/>
              </w:rPr>
              <w:t xml:space="preserve"> </w:t>
            </w:r>
            <w:r w:rsidR="004F6765">
              <w:rPr>
                <w:lang w:val="en-US"/>
              </w:rPr>
              <w:t>M</w:t>
            </w:r>
            <w:r w:rsidR="004F6765" w:rsidRPr="004F6765">
              <w:rPr>
                <w:lang w:val="en-US"/>
              </w:rPr>
              <w:t>ean potencies of the</w:t>
            </w:r>
            <w:r w:rsidR="004F6765">
              <w:rPr>
                <w:lang w:val="en-US"/>
              </w:rPr>
              <w:t xml:space="preserve"> most popular and the strongest Nederwiet</w:t>
            </w:r>
            <w:r w:rsidR="004F6765" w:rsidRPr="004F6765">
              <w:rPr>
                <w:lang w:val="en-US"/>
              </w:rPr>
              <w:t xml:space="preserve"> were 16.0±4.0%, 17.0±3,9%</w:t>
            </w:r>
            <w:r w:rsidR="004F6765">
              <w:rPr>
                <w:lang w:val="en-US"/>
              </w:rPr>
              <w:t xml:space="preserve">. </w:t>
            </w:r>
            <w:r w:rsidR="00D14D3E">
              <w:rPr>
                <w:lang w:val="en-US"/>
              </w:rPr>
              <w:t xml:space="preserve"> I</w:t>
            </w:r>
            <w:r w:rsidR="00D14D3E" w:rsidRPr="004F6765">
              <w:rPr>
                <w:lang w:val="en-US"/>
              </w:rPr>
              <w:t>mpo</w:t>
            </w:r>
            <w:r w:rsidR="00D14D3E">
              <w:rPr>
                <w:lang w:val="en-US"/>
              </w:rPr>
              <w:t xml:space="preserve">rted herbal cannabis had lower 9-THC potencies (6.5±3.5%). </w:t>
            </w:r>
            <w:r w:rsidR="004F6765">
              <w:rPr>
                <w:lang w:val="en-US"/>
              </w:rPr>
              <w:t>I</w:t>
            </w:r>
            <w:r w:rsidR="004F6765" w:rsidRPr="004F6765">
              <w:rPr>
                <w:lang w:val="en-US"/>
              </w:rPr>
              <w:t>mported cannabis resin</w:t>
            </w:r>
            <w:r w:rsidR="004F6765">
              <w:rPr>
                <w:lang w:val="en-US"/>
              </w:rPr>
              <w:t xml:space="preserve"> had 16.5±6.3%</w:t>
            </w:r>
            <w:r w:rsidR="00D14D3E">
              <w:rPr>
                <w:lang w:val="en-US"/>
              </w:rPr>
              <w:t xml:space="preserve"> and </w:t>
            </w:r>
            <w:r w:rsidR="004F6765">
              <w:rPr>
                <w:lang w:val="en-US"/>
              </w:rPr>
              <w:t>Neder</w:t>
            </w:r>
            <w:r w:rsidR="00D14D3E">
              <w:rPr>
                <w:lang w:val="en-US"/>
              </w:rPr>
              <w:t>hasj</w:t>
            </w:r>
            <w:r w:rsidR="004F6765">
              <w:rPr>
                <w:lang w:val="en-US"/>
              </w:rPr>
              <w:t xml:space="preserve"> </w:t>
            </w:r>
            <w:r w:rsidR="00D14D3E">
              <w:rPr>
                <w:lang w:val="en-US"/>
              </w:rPr>
              <w:t xml:space="preserve">presented higher 9-THC levels </w:t>
            </w:r>
            <w:r w:rsidR="004F6765">
              <w:rPr>
                <w:lang w:val="en-US"/>
              </w:rPr>
              <w:t>(30.2±16.4%).</w:t>
            </w:r>
          </w:p>
          <w:p w:rsidR="00717E69" w:rsidRDefault="00717E69" w:rsidP="00C73234">
            <w:pPr>
              <w:spacing w:after="0" w:line="240" w:lineRule="auto"/>
              <w:rPr>
                <w:lang w:val="en-US"/>
              </w:rPr>
            </w:pPr>
          </w:p>
        </w:tc>
      </w:tr>
      <w:tr w:rsidR="00717E69" w:rsidRPr="007D7F58" w:rsidTr="00F451E6">
        <w:trPr>
          <w:trHeight w:val="143"/>
        </w:trPr>
        <w:tc>
          <w:tcPr>
            <w:tcW w:w="1951" w:type="dxa"/>
          </w:tcPr>
          <w:p w:rsidR="00717E69" w:rsidRPr="000A4E47" w:rsidRDefault="00D54F3F" w:rsidP="00717E69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van der P</w:t>
            </w:r>
            <w:r w:rsidR="00717E69" w:rsidRPr="000A4E47">
              <w:rPr>
                <w:lang w:val="en-US"/>
              </w:rPr>
              <w:t>ol (2013)</w:t>
            </w:r>
          </w:p>
        </w:tc>
        <w:tc>
          <w:tcPr>
            <w:tcW w:w="198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Netherlands, year not indicated</w:t>
            </w:r>
          </w:p>
        </w:tc>
        <w:tc>
          <w:tcPr>
            <w:tcW w:w="2409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0A4E47">
              <w:rPr>
                <w:lang w:val="en-US"/>
              </w:rPr>
              <w:t xml:space="preserve">erbal  cannabis and resin  cannabis </w:t>
            </w:r>
            <w:r>
              <w:rPr>
                <w:lang w:val="en-US"/>
              </w:rPr>
              <w:t>joints</w:t>
            </w:r>
          </w:p>
        </w:tc>
        <w:tc>
          <w:tcPr>
            <w:tcW w:w="787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Herbal: 9-THC: 12.4% (range 1.1–19.5, SD</w:t>
            </w:r>
            <w:r w:rsidRPr="000A4E47">
              <w:rPr>
                <w:lang w:val="en-US"/>
              </w:rPr>
              <w:t>= 3.0)</w:t>
            </w:r>
            <w:r>
              <w:rPr>
                <w:lang w:val="en-US"/>
              </w:rPr>
              <w:t>; CBD: 0.2% (range: 0.0–0.5, SD</w:t>
            </w:r>
            <w:r w:rsidRPr="000A4E47">
              <w:rPr>
                <w:lang w:val="en-US"/>
              </w:rPr>
              <w:t>= 0.1)</w:t>
            </w:r>
          </w:p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Resin: 9-THC: 12.2% (range 2.9–24.7, SD</w:t>
            </w:r>
            <w:r w:rsidRPr="000A4E47">
              <w:rPr>
                <w:lang w:val="en-US"/>
              </w:rPr>
              <w:t>= 6.0)</w:t>
            </w:r>
            <w:r>
              <w:rPr>
                <w:lang w:val="en-US"/>
              </w:rPr>
              <w:t xml:space="preserve">; </w:t>
            </w:r>
            <w:r w:rsidRPr="000A4E47">
              <w:rPr>
                <w:lang w:val="en-US"/>
              </w:rPr>
              <w:t>CBD: 5.4</w:t>
            </w:r>
            <w:r>
              <w:rPr>
                <w:lang w:val="en-US"/>
              </w:rPr>
              <w:t>% (range: 0.2–7.9, SD</w:t>
            </w:r>
            <w:r w:rsidRPr="000A4E47">
              <w:rPr>
                <w:lang w:val="en-US"/>
              </w:rPr>
              <w:t>= 1.5)</w:t>
            </w:r>
          </w:p>
        </w:tc>
      </w:tr>
      <w:tr w:rsidR="00717E69" w:rsidRPr="007D7F58" w:rsidTr="00F451E6">
        <w:trPr>
          <w:trHeight w:val="143"/>
        </w:trPr>
        <w:tc>
          <w:tcPr>
            <w:tcW w:w="1951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198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2409" w:type="dxa"/>
          </w:tcPr>
          <w:p w:rsidR="00717E69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7875" w:type="dxa"/>
          </w:tcPr>
          <w:p w:rsidR="00717E69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</w:tr>
      <w:tr w:rsidR="00717E69" w:rsidRPr="000A4E47" w:rsidTr="00F451E6">
        <w:trPr>
          <w:trHeight w:val="143"/>
        </w:trPr>
        <w:tc>
          <w:tcPr>
            <w:tcW w:w="1951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Pijlman (2005)</w:t>
            </w:r>
          </w:p>
        </w:tc>
        <w:tc>
          <w:tcPr>
            <w:tcW w:w="198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Netherlands, 2000-2004</w:t>
            </w:r>
          </w:p>
        </w:tc>
        <w:tc>
          <w:tcPr>
            <w:tcW w:w="2409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 xml:space="preserve">Imported marijuana, </w:t>
            </w:r>
            <w:r w:rsidRPr="000A4E47">
              <w:rPr>
                <w:lang w:val="en-US"/>
              </w:rPr>
              <w:t xml:space="preserve">home-grown  </w:t>
            </w:r>
            <w:r>
              <w:rPr>
                <w:lang w:val="en-US"/>
              </w:rPr>
              <w:t>marijuana, i</w:t>
            </w:r>
            <w:r w:rsidRPr="000A4E47">
              <w:rPr>
                <w:lang w:val="en-US"/>
              </w:rPr>
              <w:t xml:space="preserve">mported hashish </w:t>
            </w:r>
            <w:r>
              <w:rPr>
                <w:lang w:val="en-US"/>
              </w:rPr>
              <w:t xml:space="preserve">and home-grown </w:t>
            </w:r>
            <w:r w:rsidRPr="000A4E47">
              <w:rPr>
                <w:lang w:val="en-US"/>
              </w:rPr>
              <w:t>hashish</w:t>
            </w:r>
          </w:p>
        </w:tc>
        <w:tc>
          <w:tcPr>
            <w:tcW w:w="7875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82"/>
              <w:gridCol w:w="1546"/>
              <w:gridCol w:w="1734"/>
              <w:gridCol w:w="1527"/>
              <w:gridCol w:w="1598"/>
            </w:tblGrid>
            <w:tr w:rsidR="00717E69" w:rsidRPr="00E54029" w:rsidTr="00243FFA">
              <w:trPr>
                <w:trHeight w:val="20"/>
              </w:trPr>
              <w:tc>
                <w:tcPr>
                  <w:tcW w:w="1082" w:type="dxa"/>
                  <w:shd w:val="clear" w:color="auto" w:fill="F2F2F2" w:themeFill="background1" w:themeFillShade="F2"/>
                </w:tcPr>
                <w:p w:rsidR="00717E69" w:rsidRPr="00730116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%</w:t>
                  </w:r>
                </w:p>
              </w:tc>
              <w:tc>
                <w:tcPr>
                  <w:tcW w:w="1546" w:type="dxa"/>
                  <w:shd w:val="clear" w:color="auto" w:fill="F2F2F2" w:themeFill="background1" w:themeFillShade="F2"/>
                </w:tcPr>
                <w:p w:rsidR="00717E69" w:rsidRPr="00730116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Imported Marihuana</w:t>
                  </w:r>
                </w:p>
              </w:tc>
              <w:tc>
                <w:tcPr>
                  <w:tcW w:w="1734" w:type="dxa"/>
                  <w:shd w:val="clear" w:color="auto" w:fill="F2F2F2" w:themeFill="background1" w:themeFillShade="F2"/>
                </w:tcPr>
                <w:p w:rsidR="00717E69" w:rsidRPr="00730116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Home-grown Marihuana</w:t>
                  </w:r>
                </w:p>
              </w:tc>
              <w:tc>
                <w:tcPr>
                  <w:tcW w:w="1527" w:type="dxa"/>
                  <w:shd w:val="clear" w:color="auto" w:fill="F2F2F2" w:themeFill="background1" w:themeFillShade="F2"/>
                </w:tcPr>
                <w:p w:rsidR="00717E69" w:rsidRPr="00730116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Imported Hashish</w:t>
                  </w:r>
                </w:p>
              </w:tc>
              <w:tc>
                <w:tcPr>
                  <w:tcW w:w="1598" w:type="dxa"/>
                  <w:shd w:val="clear" w:color="auto" w:fill="F2F2F2" w:themeFill="background1" w:themeFillShade="F2"/>
                </w:tcPr>
                <w:p w:rsidR="00717E69" w:rsidRPr="00730116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Home-grown Hashish</w:t>
                  </w:r>
                </w:p>
              </w:tc>
            </w:tr>
            <w:tr w:rsidR="00717E69" w:rsidRPr="000A4E47" w:rsidTr="00243FFA">
              <w:trPr>
                <w:trHeight w:val="20"/>
              </w:trPr>
              <w:tc>
                <w:tcPr>
                  <w:tcW w:w="1082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9-THC</w:t>
                  </w:r>
                </w:p>
              </w:tc>
              <w:tc>
                <w:tcPr>
                  <w:tcW w:w="1546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7.2</w:t>
                  </w:r>
                </w:p>
              </w:tc>
              <w:tc>
                <w:tcPr>
                  <w:tcW w:w="1734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21.5</w:t>
                  </w:r>
                </w:p>
              </w:tc>
              <w:tc>
                <w:tcPr>
                  <w:tcW w:w="1527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18.5</w:t>
                  </w:r>
                </w:p>
              </w:tc>
              <w:tc>
                <w:tcPr>
                  <w:tcW w:w="1598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39.8</w:t>
                  </w:r>
                </w:p>
              </w:tc>
            </w:tr>
            <w:tr w:rsidR="00717E69" w:rsidRPr="000A4E47" w:rsidTr="00243FFA">
              <w:trPr>
                <w:trHeight w:val="20"/>
              </w:trPr>
              <w:tc>
                <w:tcPr>
                  <w:tcW w:w="1082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CBN</w:t>
                  </w:r>
                </w:p>
              </w:tc>
              <w:tc>
                <w:tcPr>
                  <w:tcW w:w="1546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0.7</w:t>
                  </w:r>
                </w:p>
              </w:tc>
              <w:tc>
                <w:tcPr>
                  <w:tcW w:w="1734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</w:t>
                  </w:r>
                </w:p>
              </w:tc>
              <w:tc>
                <w:tcPr>
                  <w:tcW w:w="1527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1.5</w:t>
                  </w:r>
                </w:p>
              </w:tc>
              <w:tc>
                <w:tcPr>
                  <w:tcW w:w="1598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0.6</w:t>
                  </w:r>
                </w:p>
              </w:tc>
            </w:tr>
            <w:tr w:rsidR="00717E69" w:rsidRPr="000A4E47" w:rsidTr="00243FFA">
              <w:trPr>
                <w:trHeight w:val="20"/>
              </w:trPr>
              <w:tc>
                <w:tcPr>
                  <w:tcW w:w="1082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CBD</w:t>
                  </w:r>
                </w:p>
              </w:tc>
              <w:tc>
                <w:tcPr>
                  <w:tcW w:w="1546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0.20</w:t>
                  </w:r>
                </w:p>
              </w:tc>
              <w:tc>
                <w:tcPr>
                  <w:tcW w:w="1734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0.25</w:t>
                  </w:r>
                </w:p>
              </w:tc>
              <w:tc>
                <w:tcPr>
                  <w:tcW w:w="1527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8.10</w:t>
                  </w:r>
                </w:p>
              </w:tc>
              <w:tc>
                <w:tcPr>
                  <w:tcW w:w="1598" w:type="dxa"/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0.60</w:t>
                  </w:r>
                </w:p>
              </w:tc>
            </w:tr>
          </w:tbl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</w:tr>
      <w:tr w:rsidR="00717E69" w:rsidRPr="000A4E47" w:rsidTr="00F451E6">
        <w:trPr>
          <w:trHeight w:val="143"/>
        </w:trPr>
        <w:tc>
          <w:tcPr>
            <w:tcW w:w="1951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198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2409" w:type="dxa"/>
          </w:tcPr>
          <w:p w:rsidR="00717E69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7875" w:type="dxa"/>
          </w:tcPr>
          <w:p w:rsidR="00717E69" w:rsidRPr="00730116" w:rsidRDefault="00717E69" w:rsidP="00717E69">
            <w:pPr>
              <w:spacing w:after="0" w:line="240" w:lineRule="atLeast"/>
              <w:rPr>
                <w:i/>
                <w:lang w:val="en-US"/>
              </w:rPr>
            </w:pPr>
          </w:p>
        </w:tc>
      </w:tr>
      <w:tr w:rsidR="00717E69" w:rsidRPr="000A4E47" w:rsidTr="00F451E6">
        <w:trPr>
          <w:trHeight w:val="143"/>
        </w:trPr>
        <w:tc>
          <w:tcPr>
            <w:tcW w:w="1951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Potter (2008)</w:t>
            </w:r>
          </w:p>
        </w:tc>
        <w:tc>
          <w:tcPr>
            <w:tcW w:w="198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England, 2005</w:t>
            </w:r>
          </w:p>
        </w:tc>
        <w:tc>
          <w:tcPr>
            <w:tcW w:w="2409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Resin</w:t>
            </w:r>
          </w:p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Herbal</w:t>
            </w:r>
          </w:p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Sinsemilla</w:t>
            </w:r>
          </w:p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Powder</w:t>
            </w:r>
          </w:p>
        </w:tc>
        <w:tc>
          <w:tcPr>
            <w:tcW w:w="7875" w:type="dxa"/>
          </w:tcPr>
          <w:tbl>
            <w:tblPr>
              <w:tblpPr w:leftFromText="141" w:rightFromText="141" w:vertAnchor="text" w:horzAnchor="margin" w:tblpY="75"/>
              <w:tblOverlap w:val="never"/>
              <w:tblW w:w="7159" w:type="dxa"/>
              <w:tblLook w:val="01E0" w:firstRow="1" w:lastRow="1" w:firstColumn="1" w:lastColumn="1" w:noHBand="0" w:noVBand="0"/>
            </w:tblPr>
            <w:tblGrid>
              <w:gridCol w:w="1252"/>
              <w:gridCol w:w="1341"/>
              <w:gridCol w:w="1326"/>
              <w:gridCol w:w="1534"/>
              <w:gridCol w:w="1706"/>
            </w:tblGrid>
            <w:tr w:rsidR="00717E69" w:rsidRPr="000A4E47" w:rsidTr="00243FFA">
              <w:trPr>
                <w:trHeight w:val="173"/>
              </w:trPr>
              <w:tc>
                <w:tcPr>
                  <w:tcW w:w="0" w:type="auto"/>
                  <w:shd w:val="clear" w:color="auto" w:fill="F2F2F2" w:themeFill="background1" w:themeFillShade="F2"/>
                </w:tcPr>
                <w:p w:rsidR="00717E69" w:rsidRPr="00730116" w:rsidRDefault="00717E69" w:rsidP="00717E69">
                  <w:pPr>
                    <w:spacing w:after="0" w:line="240" w:lineRule="atLeast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%</w:t>
                  </w:r>
                </w:p>
              </w:tc>
              <w:tc>
                <w:tcPr>
                  <w:tcW w:w="0" w:type="auto"/>
                  <w:shd w:val="clear" w:color="auto" w:fill="F2F2F2" w:themeFill="background1" w:themeFillShade="F2"/>
                </w:tcPr>
                <w:p w:rsidR="00717E69" w:rsidRPr="00730116" w:rsidRDefault="00717E69" w:rsidP="00717E69">
                  <w:pPr>
                    <w:spacing w:after="0" w:line="240" w:lineRule="atLeast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Herbal</w:t>
                  </w:r>
                </w:p>
              </w:tc>
              <w:tc>
                <w:tcPr>
                  <w:tcW w:w="1326" w:type="dxa"/>
                  <w:shd w:val="clear" w:color="auto" w:fill="F2F2F2" w:themeFill="background1" w:themeFillShade="F2"/>
                </w:tcPr>
                <w:p w:rsidR="00717E69" w:rsidRPr="00730116" w:rsidRDefault="00717E69" w:rsidP="00717E69">
                  <w:pPr>
                    <w:spacing w:after="0" w:line="240" w:lineRule="atLeast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Resin</w:t>
                  </w:r>
                </w:p>
              </w:tc>
              <w:tc>
                <w:tcPr>
                  <w:tcW w:w="1534" w:type="dxa"/>
                  <w:shd w:val="clear" w:color="auto" w:fill="F2F2F2" w:themeFill="background1" w:themeFillShade="F2"/>
                </w:tcPr>
                <w:p w:rsidR="00717E69" w:rsidRPr="00730116" w:rsidRDefault="00717E69" w:rsidP="00717E69">
                  <w:pPr>
                    <w:spacing w:after="0" w:line="240" w:lineRule="atLeast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Sinsemilla</w:t>
                  </w:r>
                </w:p>
              </w:tc>
              <w:tc>
                <w:tcPr>
                  <w:tcW w:w="1706" w:type="dxa"/>
                  <w:shd w:val="clear" w:color="auto" w:fill="F2F2F2" w:themeFill="background1" w:themeFillShade="F2"/>
                </w:tcPr>
                <w:p w:rsidR="00717E69" w:rsidRPr="00730116" w:rsidRDefault="00717E69" w:rsidP="00717E69">
                  <w:pPr>
                    <w:spacing w:after="0" w:line="240" w:lineRule="atLeast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Powder</w:t>
                  </w:r>
                </w:p>
              </w:tc>
            </w:tr>
            <w:tr w:rsidR="00717E69" w:rsidRPr="000A4E47" w:rsidTr="00243FFA">
              <w:trPr>
                <w:trHeight w:val="173"/>
              </w:trPr>
              <w:tc>
                <w:tcPr>
                  <w:tcW w:w="0" w:type="auto"/>
                </w:tcPr>
                <w:p w:rsidR="00717E69" w:rsidRPr="000A4E47" w:rsidRDefault="00717E69" w:rsidP="00717E69">
                  <w:pPr>
                    <w:spacing w:after="0"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9-THC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2.14</w:t>
                  </w:r>
                </w:p>
              </w:tc>
              <w:tc>
                <w:tcPr>
                  <w:tcW w:w="1326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3.54</w:t>
                  </w:r>
                </w:p>
              </w:tc>
              <w:tc>
                <w:tcPr>
                  <w:tcW w:w="1534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13.98</w:t>
                  </w:r>
                </w:p>
              </w:tc>
              <w:tc>
                <w:tcPr>
                  <w:tcW w:w="1706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40.63</w:t>
                  </w:r>
                </w:p>
              </w:tc>
            </w:tr>
            <w:tr w:rsidR="00717E69" w:rsidRPr="000A4E47" w:rsidTr="00243FFA">
              <w:trPr>
                <w:trHeight w:val="173"/>
              </w:trPr>
              <w:tc>
                <w:tcPr>
                  <w:tcW w:w="0" w:type="auto"/>
                </w:tcPr>
                <w:p w:rsidR="00717E69" w:rsidRPr="000A4E47" w:rsidRDefault="00717E69" w:rsidP="00717E69">
                  <w:pPr>
                    <w:spacing w:after="0"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CBD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&lt;0.1</w:t>
                  </w:r>
                </w:p>
              </w:tc>
              <w:tc>
                <w:tcPr>
                  <w:tcW w:w="1326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4.17</w:t>
                  </w:r>
                </w:p>
              </w:tc>
              <w:tc>
                <w:tcPr>
                  <w:tcW w:w="1534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&lt;0.10</w:t>
                  </w:r>
                </w:p>
              </w:tc>
              <w:tc>
                <w:tcPr>
                  <w:tcW w:w="1706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0.18</w:t>
                  </w:r>
                </w:p>
              </w:tc>
            </w:tr>
            <w:tr w:rsidR="00717E69" w:rsidRPr="000A4E47" w:rsidTr="00243FFA">
              <w:trPr>
                <w:trHeight w:val="173"/>
              </w:trPr>
              <w:tc>
                <w:tcPr>
                  <w:tcW w:w="0" w:type="auto"/>
                </w:tcPr>
                <w:p w:rsidR="00717E69" w:rsidRPr="000A4E47" w:rsidRDefault="00717E69" w:rsidP="00717E69">
                  <w:pPr>
                    <w:spacing w:after="0"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CBC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0.22</w:t>
                  </w:r>
                </w:p>
              </w:tc>
              <w:tc>
                <w:tcPr>
                  <w:tcW w:w="1326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0.34</w:t>
                  </w:r>
                </w:p>
              </w:tc>
              <w:tc>
                <w:tcPr>
                  <w:tcW w:w="1534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</w:t>
                  </w:r>
                </w:p>
              </w:tc>
              <w:tc>
                <w:tcPr>
                  <w:tcW w:w="1706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0.41</w:t>
                  </w:r>
                </w:p>
              </w:tc>
            </w:tr>
            <w:tr w:rsidR="00717E69" w:rsidRPr="000A4E47" w:rsidTr="00243FFA">
              <w:trPr>
                <w:trHeight w:val="173"/>
              </w:trPr>
              <w:tc>
                <w:tcPr>
                  <w:tcW w:w="0" w:type="auto"/>
                </w:tcPr>
                <w:p w:rsidR="00717E69" w:rsidRPr="000A4E47" w:rsidRDefault="00717E69" w:rsidP="00717E69">
                  <w:pPr>
                    <w:spacing w:after="0"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THCV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0.17</w:t>
                  </w:r>
                </w:p>
              </w:tc>
              <w:tc>
                <w:tcPr>
                  <w:tcW w:w="1326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0.10</w:t>
                  </w:r>
                </w:p>
              </w:tc>
              <w:tc>
                <w:tcPr>
                  <w:tcW w:w="1534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&lt;0.03</w:t>
                  </w:r>
                </w:p>
              </w:tc>
              <w:tc>
                <w:tcPr>
                  <w:tcW w:w="1706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0.29</w:t>
                  </w:r>
                </w:p>
              </w:tc>
            </w:tr>
            <w:tr w:rsidR="00717E69" w:rsidRPr="000A4E47" w:rsidTr="00243FFA">
              <w:trPr>
                <w:trHeight w:val="173"/>
              </w:trPr>
              <w:tc>
                <w:tcPr>
                  <w:tcW w:w="0" w:type="auto"/>
                </w:tcPr>
                <w:p w:rsidR="00717E69" w:rsidRPr="000A4E47" w:rsidRDefault="00717E69" w:rsidP="00717E69">
                  <w:pPr>
                    <w:spacing w:after="0"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CBG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0.21</w:t>
                  </w:r>
                </w:p>
              </w:tc>
              <w:tc>
                <w:tcPr>
                  <w:tcW w:w="1326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0.29</w:t>
                  </w:r>
                </w:p>
              </w:tc>
              <w:tc>
                <w:tcPr>
                  <w:tcW w:w="1534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0.41</w:t>
                  </w:r>
                </w:p>
              </w:tc>
              <w:tc>
                <w:tcPr>
                  <w:tcW w:w="1706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1.59</w:t>
                  </w:r>
                </w:p>
              </w:tc>
            </w:tr>
            <w:tr w:rsidR="00717E69" w:rsidRPr="000A4E47" w:rsidTr="00243FFA">
              <w:trPr>
                <w:trHeight w:val="173"/>
              </w:trPr>
              <w:tc>
                <w:tcPr>
                  <w:tcW w:w="0" w:type="auto"/>
                </w:tcPr>
                <w:p w:rsidR="00717E69" w:rsidRPr="000A4E47" w:rsidRDefault="00717E69" w:rsidP="00717E69">
                  <w:pPr>
                    <w:spacing w:after="0"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CBN</w:t>
                  </w:r>
                </w:p>
              </w:tc>
              <w:tc>
                <w:tcPr>
                  <w:tcW w:w="0" w:type="auto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0.55</w:t>
                  </w:r>
                </w:p>
              </w:tc>
              <w:tc>
                <w:tcPr>
                  <w:tcW w:w="1326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1.55</w:t>
                  </w:r>
                </w:p>
              </w:tc>
              <w:tc>
                <w:tcPr>
                  <w:tcW w:w="1534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0.16</w:t>
                  </w:r>
                </w:p>
              </w:tc>
              <w:tc>
                <w:tcPr>
                  <w:tcW w:w="1706" w:type="dxa"/>
                </w:tcPr>
                <w:p w:rsidR="00717E69" w:rsidRPr="000A4E47" w:rsidRDefault="00717E69" w:rsidP="00717E69">
                  <w:pPr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0.57</w:t>
                  </w:r>
                </w:p>
              </w:tc>
            </w:tr>
          </w:tbl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</w:tr>
      <w:tr w:rsidR="00717E69" w:rsidRPr="000A4E47" w:rsidTr="00F451E6">
        <w:trPr>
          <w:trHeight w:val="143"/>
        </w:trPr>
        <w:tc>
          <w:tcPr>
            <w:tcW w:w="1951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198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2409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7875" w:type="dxa"/>
          </w:tcPr>
          <w:p w:rsidR="00717E69" w:rsidRPr="00730116" w:rsidRDefault="00717E69" w:rsidP="00717E69">
            <w:pPr>
              <w:spacing w:after="0" w:line="240" w:lineRule="atLeast"/>
              <w:rPr>
                <w:i/>
                <w:lang w:val="en-US"/>
              </w:rPr>
            </w:pPr>
          </w:p>
        </w:tc>
      </w:tr>
      <w:tr w:rsidR="00717E69" w:rsidRPr="000A4E47" w:rsidTr="00F451E6">
        <w:trPr>
          <w:trHeight w:val="143"/>
        </w:trPr>
        <w:tc>
          <w:tcPr>
            <w:tcW w:w="1951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Tsumura (2012)</w:t>
            </w:r>
          </w:p>
        </w:tc>
        <w:tc>
          <w:tcPr>
            <w:tcW w:w="198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Japan, 2010-2011</w:t>
            </w:r>
          </w:p>
        </w:tc>
        <w:tc>
          <w:tcPr>
            <w:tcW w:w="2409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Leaves</w:t>
            </w:r>
          </w:p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Seeded buds</w:t>
            </w:r>
          </w:p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lastRenderedPageBreak/>
              <w:t>Seedless buds</w:t>
            </w:r>
          </w:p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Powder</w:t>
            </w:r>
          </w:p>
        </w:tc>
        <w:tc>
          <w:tcPr>
            <w:tcW w:w="7875" w:type="dxa"/>
          </w:tcPr>
          <w:tbl>
            <w:tblPr>
              <w:tblW w:w="7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86"/>
              <w:gridCol w:w="1296"/>
              <w:gridCol w:w="1315"/>
              <w:gridCol w:w="1482"/>
              <w:gridCol w:w="1786"/>
            </w:tblGrid>
            <w:tr w:rsidR="00717E69" w:rsidRPr="00E54029" w:rsidTr="00243FFA">
              <w:trPr>
                <w:trHeight w:val="22"/>
              </w:trPr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717E69" w:rsidRPr="00730116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lastRenderedPageBreak/>
                    <w:t>%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717E69" w:rsidRPr="00730116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Leaves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717E69" w:rsidRPr="00730116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Seeded buds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717E69" w:rsidRPr="00730116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Seedless buds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717E69" w:rsidRPr="00730116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i/>
                      <w:lang w:val="en-US"/>
                    </w:rPr>
                  </w:pPr>
                  <w:r w:rsidRPr="00730116">
                    <w:rPr>
                      <w:i/>
                      <w:lang w:val="en-US"/>
                    </w:rPr>
                    <w:t>Powder</w:t>
                  </w:r>
                </w:p>
              </w:tc>
            </w:tr>
            <w:tr w:rsidR="00717E69" w:rsidRPr="000A4E47" w:rsidTr="00243FFA">
              <w:trPr>
                <w:trHeight w:val="23"/>
              </w:trPr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lastRenderedPageBreak/>
                    <w:t>9-THC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1.8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3.8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8.3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8.9</w:t>
                  </w:r>
                </w:p>
              </w:tc>
            </w:tr>
            <w:tr w:rsidR="00717E69" w:rsidRPr="000A4E47" w:rsidTr="00243FFA">
              <w:trPr>
                <w:trHeight w:val="23"/>
              </w:trPr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CBN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0.5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1.1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1.3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1.2</w:t>
                  </w:r>
                </w:p>
              </w:tc>
            </w:tr>
            <w:tr w:rsidR="00717E69" w:rsidRPr="000A4E47" w:rsidTr="00243FFA">
              <w:trPr>
                <w:trHeight w:val="23"/>
              </w:trPr>
              <w:tc>
                <w:tcPr>
                  <w:tcW w:w="12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CBD</w:t>
                  </w:r>
                </w:p>
              </w:tc>
              <w:tc>
                <w:tcPr>
                  <w:tcW w:w="12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</w:t>
                  </w:r>
                </w:p>
              </w:tc>
              <w:tc>
                <w:tcPr>
                  <w:tcW w:w="1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0.2</w:t>
                  </w:r>
                </w:p>
              </w:tc>
              <w:tc>
                <w:tcPr>
                  <w:tcW w:w="14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0.1</w:t>
                  </w:r>
                </w:p>
              </w:tc>
              <w:tc>
                <w:tcPr>
                  <w:tcW w:w="17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7E69" w:rsidRPr="000A4E47" w:rsidRDefault="00717E69" w:rsidP="007D7F58">
                  <w:pPr>
                    <w:framePr w:hSpace="141" w:wrap="around" w:vAnchor="text" w:hAnchor="margin" w:xAlign="center" w:y="376"/>
                    <w:spacing w:after="0" w:line="240" w:lineRule="atLeast"/>
                    <w:jc w:val="center"/>
                    <w:rPr>
                      <w:lang w:val="en-US"/>
                    </w:rPr>
                  </w:pPr>
                  <w:r w:rsidRPr="000A4E47">
                    <w:rPr>
                      <w:lang w:val="en-US"/>
                    </w:rPr>
                    <w:t>0.1</w:t>
                  </w:r>
                </w:p>
              </w:tc>
            </w:tr>
          </w:tbl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</w:tr>
      <w:tr w:rsidR="00717E69" w:rsidRPr="000A4E47" w:rsidTr="00F451E6">
        <w:trPr>
          <w:trHeight w:val="143"/>
        </w:trPr>
        <w:tc>
          <w:tcPr>
            <w:tcW w:w="1951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198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2409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</w:p>
        </w:tc>
        <w:tc>
          <w:tcPr>
            <w:tcW w:w="7875" w:type="dxa"/>
          </w:tcPr>
          <w:p w:rsidR="00717E69" w:rsidRPr="00730116" w:rsidRDefault="00717E69" w:rsidP="00717E69">
            <w:pPr>
              <w:spacing w:after="0" w:line="240" w:lineRule="atLeast"/>
              <w:jc w:val="center"/>
              <w:rPr>
                <w:i/>
                <w:lang w:val="en-US"/>
              </w:rPr>
            </w:pPr>
          </w:p>
        </w:tc>
      </w:tr>
      <w:tr w:rsidR="00717E69" w:rsidRPr="007D7F58" w:rsidTr="00F451E6">
        <w:trPr>
          <w:trHeight w:val="1430"/>
        </w:trPr>
        <w:tc>
          <w:tcPr>
            <w:tcW w:w="1951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Turner (1974)</w:t>
            </w:r>
          </w:p>
        </w:tc>
        <w:tc>
          <w:tcPr>
            <w:tcW w:w="1985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Different origins, 1970s</w:t>
            </w:r>
          </w:p>
        </w:tc>
        <w:tc>
          <w:tcPr>
            <w:tcW w:w="2409" w:type="dxa"/>
          </w:tcPr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>
              <w:rPr>
                <w:lang w:val="en-US"/>
              </w:rPr>
              <w:t>Cannabis plants</w:t>
            </w:r>
          </w:p>
        </w:tc>
        <w:tc>
          <w:tcPr>
            <w:tcW w:w="7875" w:type="dxa"/>
          </w:tcPr>
          <w:p w:rsidR="00717E69" w:rsidRPr="000A4E47" w:rsidRDefault="00717E69" w:rsidP="00717E69">
            <w:pPr>
              <w:spacing w:after="0" w:line="240" w:lineRule="atLeast"/>
            </w:pPr>
            <w:r w:rsidRPr="000A4E47">
              <w:t>Nepal: 2.81% THC, 0.21% CBD</w:t>
            </w:r>
          </w:p>
          <w:p w:rsidR="00717E69" w:rsidRPr="000A4E47" w:rsidRDefault="00717E69" w:rsidP="00717E69">
            <w:pPr>
              <w:spacing w:after="0" w:line="240" w:lineRule="atLeast"/>
            </w:pPr>
            <w:r w:rsidRPr="000A4E47">
              <w:t>Mexico: 1.68% THC, 0.27% CBD</w:t>
            </w:r>
          </w:p>
          <w:p w:rsidR="00717E69" w:rsidRPr="000A4E47" w:rsidRDefault="00717E69" w:rsidP="00717E69">
            <w:pPr>
              <w:spacing w:after="0" w:line="240" w:lineRule="atLeast"/>
            </w:pPr>
            <w:r w:rsidRPr="000A4E47">
              <w:t>Pakistan: 1.30% THC, 1.14% CBD</w:t>
            </w:r>
          </w:p>
          <w:p w:rsidR="00717E69" w:rsidRPr="000A4E47" w:rsidRDefault="00717E69" w:rsidP="00717E69">
            <w:pPr>
              <w:spacing w:after="0" w:line="240" w:lineRule="atLeast"/>
            </w:pPr>
            <w:r w:rsidRPr="000A4E47">
              <w:t>USA: 0.35% THC, 1.42% CBD</w:t>
            </w:r>
          </w:p>
          <w:p w:rsidR="00717E69" w:rsidRPr="000A4E47" w:rsidRDefault="00717E69" w:rsidP="00717E69">
            <w:pPr>
              <w:spacing w:after="0" w:line="240" w:lineRule="atLeast"/>
              <w:rPr>
                <w:lang w:val="en-US"/>
              </w:rPr>
            </w:pPr>
            <w:r w:rsidRPr="000A4E47">
              <w:rPr>
                <w:lang w:val="en-US"/>
              </w:rPr>
              <w:t>Other cannabinoids found were: CBC, THCV and CBL.</w:t>
            </w:r>
          </w:p>
        </w:tc>
      </w:tr>
    </w:tbl>
    <w:p w:rsidR="00CD79FF" w:rsidRPr="00CB48A8" w:rsidRDefault="00CE4B5D" w:rsidP="00CB48A8">
      <w:pPr>
        <w:spacing w:after="0" w:line="240" w:lineRule="atLeast"/>
        <w:jc w:val="both"/>
        <w:rPr>
          <w:rFonts w:asciiTheme="minorHAnsi" w:hAnsiTheme="minorHAnsi"/>
          <w:lang w:val="en-US"/>
        </w:rPr>
      </w:pPr>
      <w:r w:rsidRPr="00AD729D">
        <w:rPr>
          <w:rFonts w:asciiTheme="minorHAnsi" w:hAnsiTheme="minorHAnsi"/>
          <w:lang w:val="en-US"/>
        </w:rPr>
        <w:t xml:space="preserve">9-THC: 9-Delta-Tetrahydrocannabinol; CBN: Cannabinol; CBD: Cannabidiol; CBC: </w:t>
      </w:r>
      <w:r w:rsidRPr="00AD729D">
        <w:rPr>
          <w:rFonts w:asciiTheme="minorHAnsi" w:hAnsiTheme="minorHAnsi" w:cs="Times New Roman"/>
          <w:lang w:val="en-US"/>
        </w:rPr>
        <w:t>cannabichromene; CBG: cannabigerol; THCV: Tetrahydrocannabivarin; CBL:</w:t>
      </w:r>
      <w:r w:rsidR="0025268F" w:rsidRPr="00AD729D">
        <w:rPr>
          <w:rFonts w:asciiTheme="minorHAnsi" w:hAnsiTheme="minorHAnsi" w:cs="Times New Roman"/>
          <w:lang w:val="en-US"/>
        </w:rPr>
        <w:t xml:space="preserve"> </w:t>
      </w:r>
      <w:r w:rsidRPr="00AD729D">
        <w:rPr>
          <w:rFonts w:asciiTheme="minorHAnsi" w:hAnsiTheme="minorHAnsi" w:cs="Times New Roman"/>
          <w:lang w:val="en-US"/>
        </w:rPr>
        <w:t>Cannabicyclol</w:t>
      </w:r>
    </w:p>
    <w:sectPr w:rsidR="00CD79FF" w:rsidRPr="00CB48A8" w:rsidSect="00CE4B5D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011" w:rsidRDefault="000E5011" w:rsidP="0025268F">
      <w:pPr>
        <w:spacing w:after="0" w:line="240" w:lineRule="auto"/>
      </w:pPr>
      <w:r>
        <w:separator/>
      </w:r>
    </w:p>
  </w:endnote>
  <w:endnote w:type="continuationSeparator" w:id="0">
    <w:p w:rsidR="000E5011" w:rsidRDefault="000E5011" w:rsidP="0025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281091"/>
      <w:docPartObj>
        <w:docPartGallery w:val="Page Numbers (Bottom of Page)"/>
        <w:docPartUnique/>
      </w:docPartObj>
    </w:sdtPr>
    <w:sdtEndPr/>
    <w:sdtContent>
      <w:p w:rsidR="004F6765" w:rsidRDefault="004F67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8A0">
          <w:rPr>
            <w:noProof/>
          </w:rPr>
          <w:t>3</w:t>
        </w:r>
        <w:r>
          <w:fldChar w:fldCharType="end"/>
        </w:r>
      </w:p>
    </w:sdtContent>
  </w:sdt>
  <w:p w:rsidR="004F6765" w:rsidRDefault="004F67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011" w:rsidRDefault="000E5011" w:rsidP="0025268F">
      <w:pPr>
        <w:spacing w:after="0" w:line="240" w:lineRule="auto"/>
      </w:pPr>
      <w:r>
        <w:separator/>
      </w:r>
    </w:p>
  </w:footnote>
  <w:footnote w:type="continuationSeparator" w:id="0">
    <w:p w:rsidR="000E5011" w:rsidRDefault="000E5011" w:rsidP="0025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765" w:rsidRDefault="004F6765" w:rsidP="0025268F">
    <w:pPr>
      <w:pStyle w:val="Encabezado"/>
      <w:jc w:val="right"/>
      <w:rPr>
        <w:lang w:val="en-US"/>
      </w:rPr>
    </w:pPr>
    <w:r>
      <w:rPr>
        <w:lang w:val="en-US"/>
      </w:rPr>
      <w:t>Psychoactive constituents of cannabis and their clinical implication: systematic review</w:t>
    </w:r>
  </w:p>
  <w:p w:rsidR="004F6765" w:rsidRPr="0025268F" w:rsidRDefault="004F6765" w:rsidP="0025268F">
    <w:pPr>
      <w:pStyle w:val="Encabezado"/>
      <w:jc w:val="right"/>
      <w:rPr>
        <w:lang w:val="en-US"/>
      </w:rPr>
    </w:pPr>
  </w:p>
  <w:p w:rsidR="004F6765" w:rsidRPr="0025268F" w:rsidRDefault="004F6765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21AA"/>
    <w:multiLevelType w:val="hybridMultilevel"/>
    <w:tmpl w:val="7D967B7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2B130F"/>
    <w:multiLevelType w:val="hybridMultilevel"/>
    <w:tmpl w:val="CED69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5D"/>
    <w:rsid w:val="00002CDD"/>
    <w:rsid w:val="00005F76"/>
    <w:rsid w:val="0006489F"/>
    <w:rsid w:val="00077CC0"/>
    <w:rsid w:val="00096D45"/>
    <w:rsid w:val="000A4E47"/>
    <w:rsid w:val="000B484A"/>
    <w:rsid w:val="000B79D1"/>
    <w:rsid w:val="000D4D6B"/>
    <w:rsid w:val="000E5011"/>
    <w:rsid w:val="001121BC"/>
    <w:rsid w:val="0012775F"/>
    <w:rsid w:val="0018450E"/>
    <w:rsid w:val="001B3034"/>
    <w:rsid w:val="001E4D70"/>
    <w:rsid w:val="001F53FF"/>
    <w:rsid w:val="00243FFA"/>
    <w:rsid w:val="0025268F"/>
    <w:rsid w:val="002860D0"/>
    <w:rsid w:val="0037432E"/>
    <w:rsid w:val="00387CD8"/>
    <w:rsid w:val="003A2B3A"/>
    <w:rsid w:val="003B5C40"/>
    <w:rsid w:val="003D48C3"/>
    <w:rsid w:val="00460247"/>
    <w:rsid w:val="00484C4D"/>
    <w:rsid w:val="004C3407"/>
    <w:rsid w:val="004F6765"/>
    <w:rsid w:val="005634F5"/>
    <w:rsid w:val="00577AF1"/>
    <w:rsid w:val="005C4654"/>
    <w:rsid w:val="00614A04"/>
    <w:rsid w:val="00617D63"/>
    <w:rsid w:val="00634FC9"/>
    <w:rsid w:val="0068506D"/>
    <w:rsid w:val="0069049E"/>
    <w:rsid w:val="006D1B77"/>
    <w:rsid w:val="006F5C06"/>
    <w:rsid w:val="006F61BC"/>
    <w:rsid w:val="0070166B"/>
    <w:rsid w:val="00711DE2"/>
    <w:rsid w:val="00717E69"/>
    <w:rsid w:val="0072031A"/>
    <w:rsid w:val="00730116"/>
    <w:rsid w:val="00740EF5"/>
    <w:rsid w:val="00746568"/>
    <w:rsid w:val="007949A6"/>
    <w:rsid w:val="007A096B"/>
    <w:rsid w:val="007B4888"/>
    <w:rsid w:val="007D1DD9"/>
    <w:rsid w:val="007D2E57"/>
    <w:rsid w:val="007D7F58"/>
    <w:rsid w:val="007E4578"/>
    <w:rsid w:val="007F4F3D"/>
    <w:rsid w:val="00803B79"/>
    <w:rsid w:val="008607A1"/>
    <w:rsid w:val="00877469"/>
    <w:rsid w:val="008A5142"/>
    <w:rsid w:val="00911ADA"/>
    <w:rsid w:val="00920462"/>
    <w:rsid w:val="0095157F"/>
    <w:rsid w:val="00956A3A"/>
    <w:rsid w:val="00993B06"/>
    <w:rsid w:val="009B2471"/>
    <w:rsid w:val="009D3D97"/>
    <w:rsid w:val="00A01841"/>
    <w:rsid w:val="00A27850"/>
    <w:rsid w:val="00A47D5F"/>
    <w:rsid w:val="00A727DE"/>
    <w:rsid w:val="00A97A2F"/>
    <w:rsid w:val="00AC7FA6"/>
    <w:rsid w:val="00AD30B0"/>
    <w:rsid w:val="00AD729D"/>
    <w:rsid w:val="00B3021C"/>
    <w:rsid w:val="00B47B45"/>
    <w:rsid w:val="00B65DD8"/>
    <w:rsid w:val="00B8117E"/>
    <w:rsid w:val="00BD101E"/>
    <w:rsid w:val="00BD7586"/>
    <w:rsid w:val="00C23540"/>
    <w:rsid w:val="00C73234"/>
    <w:rsid w:val="00C80767"/>
    <w:rsid w:val="00C856B6"/>
    <w:rsid w:val="00CB48A8"/>
    <w:rsid w:val="00CD79FF"/>
    <w:rsid w:val="00CE2856"/>
    <w:rsid w:val="00CE28A0"/>
    <w:rsid w:val="00CE4B5D"/>
    <w:rsid w:val="00CF0916"/>
    <w:rsid w:val="00CF44C7"/>
    <w:rsid w:val="00D02892"/>
    <w:rsid w:val="00D14D3E"/>
    <w:rsid w:val="00D54F3F"/>
    <w:rsid w:val="00D938CC"/>
    <w:rsid w:val="00DA23CA"/>
    <w:rsid w:val="00DB1525"/>
    <w:rsid w:val="00E54029"/>
    <w:rsid w:val="00EA4428"/>
    <w:rsid w:val="00EB13DF"/>
    <w:rsid w:val="00ED2515"/>
    <w:rsid w:val="00ED328A"/>
    <w:rsid w:val="00EE7890"/>
    <w:rsid w:val="00EF4C54"/>
    <w:rsid w:val="00F03F88"/>
    <w:rsid w:val="00F421A3"/>
    <w:rsid w:val="00F451E6"/>
    <w:rsid w:val="00FE187A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B5D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02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21C"/>
    <w:rPr>
      <w:rFonts w:ascii="Tahoma" w:eastAsia="SimSun" w:hAnsi="Tahoma" w:cs="Tahoma"/>
      <w:kern w:val="3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52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68F"/>
    <w:rPr>
      <w:rFonts w:ascii="Calibri" w:eastAsia="SimSun" w:hAnsi="Calibri" w:cs="Tahoma"/>
      <w:kern w:val="3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52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68F"/>
    <w:rPr>
      <w:rFonts w:ascii="Calibri" w:eastAsia="SimSun" w:hAnsi="Calibri" w:cs="Tahoma"/>
      <w:kern w:val="3"/>
      <w:lang w:eastAsia="es-ES"/>
    </w:rPr>
  </w:style>
  <w:style w:type="table" w:styleId="Listavistosa">
    <w:name w:val="Colorful List"/>
    <w:basedOn w:val="Tablanormal"/>
    <w:uiPriority w:val="72"/>
    <w:rsid w:val="001F53F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59"/>
    <w:rsid w:val="001F5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1F53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1F53F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D02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B5D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02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21C"/>
    <w:rPr>
      <w:rFonts w:ascii="Tahoma" w:eastAsia="SimSun" w:hAnsi="Tahoma" w:cs="Tahoma"/>
      <w:kern w:val="3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252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268F"/>
    <w:rPr>
      <w:rFonts w:ascii="Calibri" w:eastAsia="SimSun" w:hAnsi="Calibri" w:cs="Tahoma"/>
      <w:kern w:val="3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526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68F"/>
    <w:rPr>
      <w:rFonts w:ascii="Calibri" w:eastAsia="SimSun" w:hAnsi="Calibri" w:cs="Tahoma"/>
      <w:kern w:val="3"/>
      <w:lang w:eastAsia="es-ES"/>
    </w:rPr>
  </w:style>
  <w:style w:type="table" w:styleId="Listavistosa">
    <w:name w:val="Colorful List"/>
    <w:basedOn w:val="Tablanormal"/>
    <w:uiPriority w:val="72"/>
    <w:rsid w:val="001F53F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59"/>
    <w:rsid w:val="001F5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1F53F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1F53F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D0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1743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CASAJUANA, CRISTINA</dc:creator>
  <cp:lastModifiedBy>CSJ</cp:lastModifiedBy>
  <cp:revision>2</cp:revision>
  <cp:lastPrinted>2016-07-28T10:05:00Z</cp:lastPrinted>
  <dcterms:created xsi:type="dcterms:W3CDTF">2016-08-03T10:50:00Z</dcterms:created>
  <dcterms:modified xsi:type="dcterms:W3CDTF">2016-08-03T10:50:00Z</dcterms:modified>
</cp:coreProperties>
</file>